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9F" w:rsidRDefault="000D279F" w:rsidP="000D279F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94615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79F" w:rsidRDefault="000D279F" w:rsidP="000D279F">
      <w:pPr>
        <w:rPr>
          <w:b/>
          <w:sz w:val="28"/>
        </w:rPr>
      </w:pPr>
    </w:p>
    <w:p w:rsidR="000D279F" w:rsidRDefault="000D279F" w:rsidP="000D279F">
      <w:pPr>
        <w:rPr>
          <w:b/>
          <w:sz w:val="28"/>
        </w:rPr>
      </w:pPr>
    </w:p>
    <w:p w:rsidR="000D279F" w:rsidRDefault="000D279F" w:rsidP="000D279F"/>
    <w:p w:rsidR="000D279F" w:rsidRDefault="000D279F" w:rsidP="000D279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СОБРАНИЕ представителей Сызранского района Самарской области</w:t>
      </w:r>
    </w:p>
    <w:p w:rsidR="000D279F" w:rsidRDefault="000D279F" w:rsidP="000D279F">
      <w:pPr>
        <w:spacing w:line="240" w:lineRule="auto"/>
        <w:jc w:val="center"/>
        <w:outlineLvl w:val="0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пятого созыва</w:t>
      </w:r>
    </w:p>
    <w:p w:rsidR="000D279F" w:rsidRDefault="000D279F" w:rsidP="000D279F">
      <w:pPr>
        <w:jc w:val="center"/>
        <w:outlineLvl w:val="0"/>
        <w:rPr>
          <w:rFonts w:ascii="Times New Roman" w:hAnsi="Times New Roman" w:cs="Times New Roman"/>
          <w:b/>
          <w:caps/>
          <w:sz w:val="40"/>
        </w:rPr>
      </w:pPr>
      <w:r>
        <w:rPr>
          <w:rFonts w:ascii="Times New Roman" w:hAnsi="Times New Roman" w:cs="Times New Roman"/>
          <w:b/>
          <w:caps/>
          <w:sz w:val="40"/>
        </w:rPr>
        <w:t>Решение</w:t>
      </w:r>
    </w:p>
    <w:p w:rsidR="000D279F" w:rsidRDefault="00C61530" w:rsidP="000D2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D279F" w:rsidRPr="003423C3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F2BB7" w:rsidRPr="003423C3">
        <w:rPr>
          <w:rFonts w:ascii="Times New Roman" w:hAnsi="Times New Roman" w:cs="Times New Roman"/>
          <w:sz w:val="28"/>
          <w:szCs w:val="28"/>
        </w:rPr>
        <w:t>9</w:t>
      </w:r>
      <w:r w:rsidR="000D279F" w:rsidRPr="003423C3">
        <w:rPr>
          <w:rFonts w:ascii="Times New Roman" w:hAnsi="Times New Roman" w:cs="Times New Roman"/>
          <w:sz w:val="28"/>
          <w:szCs w:val="28"/>
        </w:rPr>
        <w:t xml:space="preserve"> г.</w:t>
      </w:r>
      <w:r w:rsidR="000D279F" w:rsidRPr="003423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</w:t>
      </w:r>
      <w:r w:rsidR="005D1A35">
        <w:rPr>
          <w:rFonts w:ascii="Times New Roman" w:hAnsi="Times New Roman" w:cs="Times New Roman"/>
          <w:sz w:val="28"/>
          <w:szCs w:val="28"/>
        </w:rPr>
        <w:t>12</w:t>
      </w:r>
    </w:p>
    <w:p w:rsidR="000D279F" w:rsidRDefault="000D279F" w:rsidP="000D2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контрольно-счетной палаты</w:t>
      </w:r>
    </w:p>
    <w:p w:rsidR="000D279F" w:rsidRDefault="000D279F" w:rsidP="000D279F">
      <w:pPr>
        <w:spacing w:after="0" w:line="360" w:lineRule="auto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Сызранского района за 20</w:t>
      </w:r>
      <w:r w:rsidR="005627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</w:t>
      </w:r>
    </w:p>
    <w:p w:rsidR="000D279F" w:rsidRDefault="000D279F" w:rsidP="000D279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в соответствии со статьей 20 Положения о контрольно-счетной палате Сызранского района, утвержденного решением Собрания представителей Сызранского района от  28.05.2015 № 27, заслушав отчет о работе контрольно-счетной палаты Сызранского района за 201</w:t>
      </w:r>
      <w:r w:rsidR="005627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Собрание представителей Сызранского района</w:t>
      </w:r>
    </w:p>
    <w:p w:rsidR="000D279F" w:rsidRDefault="000D279F" w:rsidP="000D2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D279F" w:rsidRDefault="000D279F" w:rsidP="000D27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к настоящему решению отчет о работе контрольно-счетной палаты Сызранского района за 201</w:t>
      </w:r>
      <w:r w:rsidR="005627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279F" w:rsidRDefault="000D279F" w:rsidP="000D27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«Информационный вестник муниципального района Сызранский» и разместить на официальном сайте муниципального района Сызранский в информационно-телекоммуникационной сети Интернет.</w:t>
      </w:r>
    </w:p>
    <w:p w:rsidR="00DB6208" w:rsidRDefault="00DB6208" w:rsidP="000D2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9F" w:rsidRDefault="000D279F" w:rsidP="000D2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D279F" w:rsidRDefault="000D279F" w:rsidP="000D2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5F2BB7" w:rsidRDefault="000D279F" w:rsidP="003E4F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Сызранского района                                                            Н.А. Тихонов</w:t>
      </w:r>
    </w:p>
    <w:p w:rsidR="00AF36E3" w:rsidRDefault="00AF36E3" w:rsidP="005627D4">
      <w:pPr>
        <w:spacing w:after="25"/>
        <w:ind w:left="10" w:right="14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AF36E3" w:rsidRPr="00DB6208" w:rsidRDefault="00DB6208" w:rsidP="00DB6208">
      <w:pPr>
        <w:spacing w:after="0" w:line="240" w:lineRule="auto"/>
        <w:ind w:left="5227" w:right="142" w:hanging="11"/>
        <w:rPr>
          <w:rFonts w:ascii="Times New Roman" w:hAnsi="Times New Roman" w:cs="Times New Roman"/>
          <w:sz w:val="24"/>
          <w:szCs w:val="24"/>
        </w:rPr>
      </w:pPr>
      <w:r w:rsidRPr="00DB62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6208" w:rsidRPr="00DB6208" w:rsidRDefault="00DB6208" w:rsidP="00DB6208">
      <w:pPr>
        <w:spacing w:after="0" w:line="240" w:lineRule="auto"/>
        <w:ind w:left="5227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620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B6208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DB6208" w:rsidRPr="00DB6208" w:rsidRDefault="00DB6208" w:rsidP="00DB6208">
      <w:pPr>
        <w:spacing w:after="0" w:line="240" w:lineRule="auto"/>
        <w:ind w:left="5227" w:hanging="11"/>
        <w:rPr>
          <w:rFonts w:ascii="Times New Roman" w:hAnsi="Times New Roman" w:cs="Times New Roman"/>
          <w:sz w:val="24"/>
          <w:szCs w:val="24"/>
        </w:rPr>
      </w:pPr>
      <w:r w:rsidRPr="00DB6208">
        <w:rPr>
          <w:rFonts w:ascii="Times New Roman" w:hAnsi="Times New Roman" w:cs="Times New Roman"/>
          <w:sz w:val="24"/>
          <w:szCs w:val="24"/>
        </w:rPr>
        <w:t xml:space="preserve">Сызранского района </w:t>
      </w:r>
    </w:p>
    <w:p w:rsidR="00DB6208" w:rsidRPr="00DB6208" w:rsidRDefault="00DB6208" w:rsidP="00DB6208">
      <w:pPr>
        <w:tabs>
          <w:tab w:val="left" w:pos="709"/>
        </w:tabs>
        <w:spacing w:after="0" w:line="240" w:lineRule="auto"/>
        <w:ind w:left="5227" w:hanging="11"/>
        <w:rPr>
          <w:rFonts w:ascii="Times New Roman" w:hAnsi="Times New Roman" w:cs="Times New Roman"/>
          <w:b/>
          <w:sz w:val="24"/>
          <w:szCs w:val="24"/>
        </w:rPr>
      </w:pPr>
      <w:r w:rsidRPr="00DB62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B6208">
        <w:rPr>
          <w:rFonts w:ascii="Times New Roman" w:hAnsi="Times New Roman" w:cs="Times New Roman"/>
          <w:sz w:val="24"/>
          <w:szCs w:val="24"/>
        </w:rPr>
        <w:t xml:space="preserve">.03.2020 г. № </w:t>
      </w:r>
      <w:r w:rsidR="005D1A35">
        <w:rPr>
          <w:rFonts w:ascii="Times New Roman" w:hAnsi="Times New Roman" w:cs="Times New Roman"/>
          <w:sz w:val="24"/>
          <w:szCs w:val="24"/>
        </w:rPr>
        <w:t>12</w:t>
      </w:r>
    </w:p>
    <w:p w:rsidR="00DB6208" w:rsidRDefault="00DB6208" w:rsidP="005627D4">
      <w:pPr>
        <w:spacing w:after="25"/>
        <w:ind w:left="10" w:right="14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627D4" w:rsidRDefault="005627D4" w:rsidP="005627D4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5627D4" w:rsidRDefault="005627D4" w:rsidP="005627D4">
      <w:pPr>
        <w:spacing w:after="25"/>
        <w:ind w:left="10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контрольно-счетной палаты Сызранского района за 2019 год</w:t>
      </w:r>
    </w:p>
    <w:p w:rsidR="005627D4" w:rsidRDefault="005627D4" w:rsidP="005627D4">
      <w:pPr>
        <w:spacing w:after="25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Контрольно-счетной палаты Сызранского района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проделанной 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подготовлен в соответствии с Положением </w:t>
      </w:r>
      <w:r w:rsidR="007F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палате Сызранского района, утвержденным решением Собрания представителей Сызранского района от 28.05.2015 № 27.  </w:t>
      </w: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состоит из 6 разделов, раскрывающих основные направления работы и результаты деятельности контрольно-счетной палаты Сызранского района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5627D4" w:rsidRPr="00A73EA8" w:rsidRDefault="005627D4" w:rsidP="005627D4">
      <w:pPr>
        <w:pStyle w:val="ConsNormal"/>
        <w:widowControl/>
        <w:spacing w:line="360" w:lineRule="auto"/>
        <w:ind w:left="-15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t>1.Общая характеристика</w:t>
      </w: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Контрольно-счетная палата Сызранского района (далее также – контрольно-счетная палата, КСП) является постоянно действующим органом внешнего муниципального финансового контроля, обладает правами юридического лица и осуществляет свою деятельность в соответствии с </w:t>
      </w:r>
      <w:hyperlink r:id="rId8" w:history="1">
        <w:r w:rsidRPr="006D37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2C58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7F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</w:t>
      </w:r>
      <w:r w:rsidR="007F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палате Сызранского района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Собрания представителей Сызранского района от 28.05.2015 № 27 (далее также – Положение о контрольно-счетной палате). </w:t>
      </w:r>
    </w:p>
    <w:p w:rsidR="005627D4" w:rsidRPr="00A73EA8" w:rsidRDefault="005627D4" w:rsidP="005627D4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В отчетном периоде штатная численность контрольно-счетной палаты составляла 3,5 единицы, фактическая - 2,5 единицы.</w:t>
      </w:r>
    </w:p>
    <w:p w:rsidR="005627D4" w:rsidRPr="00A73EA8" w:rsidRDefault="005627D4" w:rsidP="005627D4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в соответствии с Бюджетным кодексом Российской Федерации (далее – БК РФ), федеральными законами: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</w:t>
      </w:r>
      <w:r w:rsidRPr="00A73EA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 6-ФЗ), другими нормативными правовыми актами, регулирующими деятельность по осуществлению внешнего муниципального финансового контроля. </w:t>
      </w:r>
    </w:p>
    <w:p w:rsidR="005627D4" w:rsidRPr="00A73EA8" w:rsidRDefault="005627D4" w:rsidP="005627D4">
      <w:pPr>
        <w:pStyle w:val="ConsNormal"/>
        <w:widowControl/>
        <w:spacing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 xml:space="preserve">Во исполнение части 1 статьи </w:t>
      </w:r>
      <w:r w:rsidRPr="000E4E98">
        <w:rPr>
          <w:rFonts w:ascii="Times New Roman" w:hAnsi="Times New Roman" w:cs="Times New Roman"/>
          <w:sz w:val="28"/>
          <w:szCs w:val="28"/>
        </w:rPr>
        <w:t xml:space="preserve">11 </w:t>
      </w:r>
      <w:hyperlink r:id="rId9" w:history="1">
        <w:r w:rsidRPr="006D37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6D3752">
        <w:rPr>
          <w:rFonts w:ascii="Times New Roman" w:hAnsi="Times New Roman" w:cs="Times New Roman"/>
          <w:sz w:val="28"/>
          <w:szCs w:val="28"/>
        </w:rPr>
        <w:t xml:space="preserve"> о</w:t>
      </w:r>
      <w:r w:rsidRPr="00A73EA8">
        <w:rPr>
          <w:rFonts w:ascii="Times New Roman" w:hAnsi="Times New Roman" w:cs="Times New Roman"/>
          <w:sz w:val="28"/>
          <w:szCs w:val="28"/>
        </w:rPr>
        <w:t xml:space="preserve"> контрольно-счетной палате план деятельности контрольно-счетной палаты Сызранского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 утвержден приказом председателя контрольно-счетной палаты Сызранского района от </w:t>
      </w:r>
      <w:r>
        <w:rPr>
          <w:rFonts w:ascii="Times New Roman" w:hAnsi="Times New Roman" w:cs="Times New Roman"/>
          <w:sz w:val="28"/>
          <w:szCs w:val="28"/>
        </w:rPr>
        <w:t>26.12.2018 г.</w:t>
      </w:r>
      <w:r w:rsidRPr="00A73E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73EA8">
        <w:rPr>
          <w:rFonts w:ascii="Times New Roman" w:hAnsi="Times New Roman" w:cs="Times New Roman"/>
          <w:sz w:val="28"/>
          <w:szCs w:val="28"/>
        </w:rPr>
        <w:t>-р.</w:t>
      </w: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D4" w:rsidRDefault="005627D4" w:rsidP="005627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контрольно-счетной палаты с иными органами местного самоуправления</w:t>
      </w:r>
    </w:p>
    <w:p w:rsidR="005627D4" w:rsidRPr="00A73EA8" w:rsidRDefault="005627D4" w:rsidP="005627D4">
      <w:pPr>
        <w:pStyle w:val="a3"/>
        <w:autoSpaceDE w:val="0"/>
        <w:autoSpaceDN w:val="0"/>
        <w:adjustRightInd w:val="0"/>
        <w:spacing w:after="0" w:line="360" w:lineRule="auto"/>
        <w:ind w:left="695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11 статьи 3 Федерального закона № 6-ФЗ представительные органы поселений, входящих в состав муниципального района Сызранский, </w:t>
      </w:r>
      <w:r w:rsidR="00DB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соглашения с Собранием представителей Сызранского района и КСП о передаче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палате Сызранского района полномочий контрольно-счетного органа поселения по осуществлению внешнего муниципального финансового контроля. Указанные соглашения заключены с 15 поселениями.</w:t>
      </w:r>
    </w:p>
    <w:p w:rsidR="005627D4" w:rsidRPr="00A73EA8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D4" w:rsidRDefault="005627D4" w:rsidP="005627D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3.Информационная и организационная деятельность</w:t>
      </w:r>
    </w:p>
    <w:p w:rsidR="005627D4" w:rsidRPr="00A73EA8" w:rsidRDefault="005627D4" w:rsidP="005627D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D4" w:rsidRPr="00A73EA8" w:rsidRDefault="005627D4" w:rsidP="005627D4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№ 6-ФЗ, статьей 20 Положения о контрольно-счетной палате размещение информации о деятельности контрольно-счетной палаты осуществлялось на официальном сайте муниципального района Сызранский Самарской области. Регулярно проводилось наполнение и обновление информации. В отчетном периоде размещены: </w:t>
      </w:r>
    </w:p>
    <w:p w:rsidR="005627D4" w:rsidRPr="00A73EA8" w:rsidRDefault="005627D4" w:rsidP="005627D4">
      <w:pPr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деятельности КСП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;</w:t>
      </w:r>
      <w:proofErr w:type="gramEnd"/>
    </w:p>
    <w:p w:rsidR="005627D4" w:rsidRPr="00A73EA8" w:rsidRDefault="005627D4" w:rsidP="005627D4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- отчет о работе Контрольно-счетной палаты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627D4" w:rsidRDefault="005627D4" w:rsidP="005627D4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lastRenderedPageBreak/>
        <w:t>- заключение на проект решения Собрания представителей Сызранского района «О бюджете муниципального района Сызранский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3EA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годов», рассмотренного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1470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A73EA8">
        <w:rPr>
          <w:rFonts w:ascii="Times New Roman" w:hAnsi="Times New Roman" w:cs="Times New Roman"/>
          <w:sz w:val="28"/>
          <w:szCs w:val="28"/>
        </w:rPr>
        <w:t>чтении;</w:t>
      </w:r>
    </w:p>
    <w:p w:rsidR="005627D4" w:rsidRPr="00A73EA8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сотрудники контрольно-счетной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палатыучаствовали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постоянных комиссий Собрания представителей Сызранского района, а также присутствовали на совещаниях, проводимых главой Сызранского района. 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2019 года сотрудники прин</w:t>
      </w:r>
      <w:r w:rsid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участие в заседании совета контрольно-счетных органов Самарской области, которое проходило в Счетной палате Самарской области.  В ходе совещания рассматривались следующие вопросы: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внешнего муниципального финансового контроля;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контроля бюджетной системы Самарской области и о выявленных системных нарушениях;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место органов внешнего государственного финансового контроля в системе проектной деятельности;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контроля в отношении объектов капитальных вложений и мероприятий национальных проектов.</w:t>
      </w:r>
    </w:p>
    <w:p w:rsidR="005627D4" w:rsidRPr="00960439" w:rsidRDefault="005627D4" w:rsidP="005627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39">
        <w:rPr>
          <w:rFonts w:ascii="Times New Roman" w:eastAsia="Calibri" w:hAnsi="Times New Roman" w:cs="Times New Roman"/>
          <w:sz w:val="28"/>
          <w:szCs w:val="28"/>
        </w:rPr>
        <w:t>В части основной деятельности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экспертно-аналитических мероприятий. Подготовлено </w:t>
      </w:r>
      <w:r>
        <w:rPr>
          <w:rFonts w:ascii="Times New Roman" w:eastAsia="Calibri" w:hAnsi="Times New Roman" w:cs="Times New Roman"/>
          <w:sz w:val="28"/>
          <w:szCs w:val="28"/>
        </w:rPr>
        <w:t>247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исходящих </w:t>
      </w:r>
      <w:proofErr w:type="spellStart"/>
      <w:r w:rsidRPr="00960439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97347D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виде ответов на </w:t>
      </w:r>
      <w:r w:rsidRPr="00960439">
        <w:rPr>
          <w:rFonts w:ascii="Times New Roman" w:eastAsia="Calibri" w:hAnsi="Times New Roman" w:cs="Times New Roman"/>
          <w:sz w:val="28"/>
          <w:szCs w:val="28"/>
        </w:rPr>
        <w:t>различные запросы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предоставление обязательной информации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Счетн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Управление Федеральной службы по надзору в сфере связи, информационных технологий и массовых коммуникаций по Самарской области, УФК по Самарской области,  </w:t>
      </w:r>
      <w:proofErr w:type="spellStart"/>
      <w:r w:rsidRPr="00960439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1879B9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="00187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района Самарской области, Собрание представителей </w:t>
      </w:r>
      <w:r w:rsidR="001879B9">
        <w:rPr>
          <w:rFonts w:ascii="Times New Roman" w:eastAsia="Calibri" w:hAnsi="Times New Roman" w:cs="Times New Roman"/>
          <w:sz w:val="28"/>
          <w:szCs w:val="28"/>
        </w:rPr>
        <w:t>Сызранского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области, </w:t>
      </w:r>
      <w:r w:rsidR="001879B9">
        <w:rPr>
          <w:rFonts w:ascii="Times New Roman" w:eastAsia="Calibri" w:hAnsi="Times New Roman" w:cs="Times New Roman"/>
          <w:sz w:val="28"/>
          <w:szCs w:val="28"/>
        </w:rPr>
        <w:t>а</w:t>
      </w:r>
      <w:r w:rsidRPr="00960439">
        <w:rPr>
          <w:rFonts w:ascii="Times New Roman" w:eastAsia="Calibri" w:hAnsi="Times New Roman" w:cs="Times New Roman"/>
          <w:sz w:val="28"/>
          <w:szCs w:val="28"/>
        </w:rPr>
        <w:t>дминистрации   поселени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Сызранский </w:t>
      </w:r>
      <w:r w:rsidRPr="00960439">
        <w:rPr>
          <w:rFonts w:ascii="Times New Roman" w:eastAsia="Calibri" w:hAnsi="Times New Roman" w:cs="Times New Roman"/>
          <w:sz w:val="28"/>
          <w:szCs w:val="28"/>
        </w:rPr>
        <w:t>Самарской области, Собрания представителей поселени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96043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 </w:t>
      </w:r>
    </w:p>
    <w:p w:rsidR="005627D4" w:rsidRDefault="005627D4" w:rsidP="003820F4">
      <w:pPr>
        <w:tabs>
          <w:tab w:val="left" w:pos="2235"/>
          <w:tab w:val="center" w:pos="5025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73EA8">
        <w:rPr>
          <w:rFonts w:ascii="Times New Roman" w:hAnsi="Times New Roman" w:cs="Times New Roman"/>
          <w:b/>
          <w:sz w:val="28"/>
          <w:szCs w:val="28"/>
        </w:rPr>
        <w:lastRenderedPageBreak/>
        <w:tab/>
        <w:t>4.Экспертно-аналитическая деятельность</w:t>
      </w:r>
    </w:p>
    <w:p w:rsidR="00481A60" w:rsidRDefault="00481A60" w:rsidP="003820F4">
      <w:pPr>
        <w:tabs>
          <w:tab w:val="left" w:pos="2235"/>
          <w:tab w:val="center" w:pos="5025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627D4" w:rsidRPr="00E12EC1" w:rsidRDefault="005627D4" w:rsidP="005627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EC1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поставленных задач, руководствуясь принципами законности, объективности, эффективности, независимости и гласности, Контрольно-счетная палата муниципального района </w:t>
      </w:r>
      <w:proofErr w:type="gramStart"/>
      <w:r w:rsidRPr="00E12EC1">
        <w:rPr>
          <w:rFonts w:ascii="Times New Roman" w:eastAsia="Calibri" w:hAnsi="Times New Roman" w:cs="Times New Roman"/>
          <w:sz w:val="28"/>
          <w:szCs w:val="28"/>
        </w:rPr>
        <w:t>Сызранский  Самарской</w:t>
      </w:r>
      <w:proofErr w:type="gramEnd"/>
      <w:r w:rsidRPr="00E12EC1">
        <w:rPr>
          <w:rFonts w:ascii="Times New Roman" w:eastAsia="Calibri" w:hAnsi="Times New Roman" w:cs="Times New Roman"/>
          <w:sz w:val="28"/>
          <w:szCs w:val="28"/>
        </w:rPr>
        <w:t xml:space="preserve"> области (далее - КСП) осуществляла экспертно-аналитические и информационные </w:t>
      </w:r>
      <w:r w:rsidR="0097347D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E12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7D4" w:rsidRPr="00A73EA8" w:rsidRDefault="005627D4" w:rsidP="005627D4">
      <w:pPr>
        <w:autoSpaceDE w:val="0"/>
        <w:autoSpaceDN w:val="0"/>
        <w:adjustRightInd w:val="0"/>
        <w:spacing w:after="0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экспертиз правовых актов органов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0000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проектовпостановлений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администрацииСызранского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утверждении муниципальных программ и изменений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7D4" w:rsidRPr="00A73EA8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КСП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по результатам экспертизы проектов правовых актов органов местного самоуправления были подготовлены:</w:t>
      </w: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на проект решения Собрания представителей Сызранского района «О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рассмотренного в первом чтении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 w:rsidRPr="00BB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130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представителей Сызранского района «О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 муниципального района Сызранский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принят во втором чтении с </w:t>
      </w:r>
      <w:proofErr w:type="spellStart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учетомзамечаний</w:t>
      </w:r>
      <w:proofErr w:type="spellEnd"/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предложений контрольно-счетной палаты</w:t>
      </w:r>
      <w:r w:rsidR="00B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заключении к первому чтению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27D4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Собраний представителей сельских и городских поселений муниципального района Сызранский о бюджете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проектов бюджетов сельских и городских поселений на 2020 год выявлены следующие нарушения: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нарушение требованийст.184.2 БК </w:t>
      </w:r>
      <w:r w:rsidR="000000F4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в части несоответствия </w:t>
      </w:r>
      <w:r w:rsidR="000000F4">
        <w:rPr>
          <w:rFonts w:ascii="Times New Roman" w:hAnsi="Times New Roman"/>
          <w:sz w:val="28"/>
          <w:szCs w:val="28"/>
        </w:rPr>
        <w:t>п</w:t>
      </w:r>
      <w:r w:rsidRPr="005959A9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Pr="005959A9">
        <w:rPr>
          <w:rFonts w:ascii="Times New Roman" w:hAnsi="Times New Roman"/>
          <w:sz w:val="28"/>
          <w:szCs w:val="28"/>
        </w:rPr>
        <w:t xml:space="preserve"> документов и материалов, представл</w:t>
      </w:r>
      <w:r>
        <w:rPr>
          <w:rFonts w:ascii="Times New Roman" w:hAnsi="Times New Roman"/>
          <w:sz w:val="28"/>
          <w:szCs w:val="28"/>
        </w:rPr>
        <w:t xml:space="preserve">яемых </w:t>
      </w:r>
      <w:r w:rsidRPr="005959A9">
        <w:rPr>
          <w:rFonts w:ascii="Times New Roman" w:hAnsi="Times New Roman"/>
          <w:sz w:val="28"/>
          <w:szCs w:val="28"/>
        </w:rPr>
        <w:t xml:space="preserve">с проектом бюджета </w:t>
      </w:r>
      <w:r>
        <w:rPr>
          <w:rFonts w:ascii="Times New Roman" w:hAnsi="Times New Roman"/>
          <w:sz w:val="28"/>
          <w:szCs w:val="28"/>
        </w:rPr>
        <w:t>на экспертизу;</w:t>
      </w:r>
    </w:p>
    <w:p w:rsidR="005627D4" w:rsidRDefault="005627D4" w:rsidP="005627D4">
      <w:pPr>
        <w:spacing w:after="12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</w:t>
      </w:r>
      <w:r w:rsidRPr="00EC1FD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наименований кодов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доходов и кодов </w:t>
      </w:r>
      <w:r w:rsidRPr="00EC1FD1">
        <w:rPr>
          <w:rFonts w:ascii="Times New Roman" w:hAnsi="Times New Roman" w:cs="Times New Roman"/>
          <w:color w:val="000000"/>
          <w:sz w:val="28"/>
          <w:szCs w:val="28"/>
        </w:rPr>
        <w:t>видов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при формировании проектов решений о </w:t>
      </w:r>
      <w:r w:rsidR="000000F4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юджете на очередной финансовый год кодам</w:t>
      </w:r>
      <w:r w:rsidR="000000F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</w:t>
      </w:r>
      <w:r w:rsidRPr="0068758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68758C">
        <w:rPr>
          <w:rFonts w:ascii="Times New Roman" w:hAnsi="Times New Roman"/>
          <w:sz w:val="28"/>
          <w:szCs w:val="28"/>
        </w:rPr>
        <w:t xml:space="preserve"> Минфина России от </w:t>
      </w:r>
      <w:r w:rsidRPr="00897DFA">
        <w:rPr>
          <w:rFonts w:ascii="Times New Roman" w:hAnsi="Times New Roman" w:cs="Times New Roman"/>
          <w:sz w:val="28"/>
          <w:szCs w:val="28"/>
        </w:rPr>
        <w:t>6 июня 2019 г.</w:t>
      </w:r>
      <w:r w:rsidR="000000F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85-</w:t>
      </w:r>
      <w:r w:rsidRPr="0068758C">
        <w:rPr>
          <w:rFonts w:ascii="Times New Roman" w:hAnsi="Times New Roman"/>
          <w:sz w:val="28"/>
          <w:szCs w:val="28"/>
        </w:rPr>
        <w:t xml:space="preserve">н </w:t>
      </w:r>
      <w:r w:rsidR="000000F4">
        <w:rPr>
          <w:rFonts w:ascii="Times New Roman" w:hAnsi="Times New Roman"/>
          <w:sz w:val="28"/>
          <w:szCs w:val="28"/>
        </w:rPr>
        <w:t>«</w:t>
      </w:r>
      <w:r w:rsidRPr="0068758C">
        <w:rPr>
          <w:rFonts w:ascii="Times New Roman" w:hAnsi="Times New Roman"/>
          <w:sz w:val="28"/>
          <w:szCs w:val="28"/>
        </w:rPr>
        <w:t>О порядке  формирования и применения  кодов бюджетной классификации РФ,  их структуре и принципах назначения»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27D4" w:rsidRDefault="005627D4" w:rsidP="005627D4">
      <w:pPr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16787">
        <w:rPr>
          <w:rFonts w:ascii="Times New Roman" w:hAnsi="Times New Roman" w:cs="Times New Roman"/>
          <w:sz w:val="28"/>
          <w:szCs w:val="28"/>
        </w:rPr>
        <w:t xml:space="preserve">есоблюдение принципа достоверности бюджета, определенного статьей 37 </w:t>
      </w:r>
      <w:r w:rsidR="000000F4">
        <w:rPr>
          <w:rFonts w:ascii="Times New Roman" w:hAnsi="Times New Roman" w:cs="Times New Roman"/>
          <w:sz w:val="28"/>
          <w:szCs w:val="28"/>
        </w:rPr>
        <w:t>БК</w:t>
      </w:r>
      <w:r w:rsidRPr="0051678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16787">
        <w:rPr>
          <w:rFonts w:ascii="Times New Roman" w:hAnsi="Times New Roman" w:cs="Times New Roman"/>
          <w:sz w:val="28"/>
          <w:szCs w:val="28"/>
        </w:rPr>
        <w:t>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</w:t>
      </w:r>
      <w:r>
        <w:rPr>
          <w:szCs w:val="28"/>
        </w:rPr>
        <w:t>;</w:t>
      </w:r>
    </w:p>
    <w:p w:rsidR="005627D4" w:rsidRDefault="005627D4" w:rsidP="005627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составе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предусмотрены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учреждений), которые документально не подтверждены;</w:t>
      </w:r>
    </w:p>
    <w:p w:rsidR="005627D4" w:rsidRDefault="005627D4" w:rsidP="005627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6787">
        <w:rPr>
          <w:rFonts w:ascii="Times New Roman" w:hAnsi="Times New Roman" w:cs="Times New Roman"/>
          <w:sz w:val="28"/>
          <w:szCs w:val="28"/>
        </w:rPr>
        <w:t>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6787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6787">
        <w:rPr>
          <w:rFonts w:ascii="Times New Roman" w:hAnsi="Times New Roman" w:cs="Times New Roman"/>
          <w:sz w:val="28"/>
          <w:szCs w:val="28"/>
        </w:rPr>
        <w:t xml:space="preserve"> расходных обязательств не соответствует порядку ведения реестров расходных обязательств, установленному Министерством финансов РФ</w:t>
      </w:r>
      <w:r>
        <w:rPr>
          <w:rFonts w:ascii="Times New Roman" w:hAnsi="Times New Roman" w:cs="Times New Roman"/>
          <w:sz w:val="28"/>
          <w:szCs w:val="28"/>
        </w:rPr>
        <w:t>, порядкам</w:t>
      </w:r>
      <w:r w:rsidR="00000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утверждённым </w:t>
      </w:r>
      <w:r w:rsidRPr="00100DC0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7D4" w:rsidRPr="00A73EA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решений Собрания представителей Сызранского района о внесении изменений в решение о бюджете муниципального района Сызранский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с замечаниями;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Собрания представителей Сызранского района «Об утверждении порядка предоставления дотации на стимулирование роста налогового потенциала бюджетам сельских поселений»;</w:t>
      </w:r>
    </w:p>
    <w:p w:rsidR="005627D4" w:rsidRDefault="005627D4" w:rsidP="00562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 заключение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района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иных межбюджетных трансфертов из бюджета муниципального района Сызранский бюджетам поселений для софинансирования расходных обязательств, на погашение кредиторской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теплоэнергию культурно-досуговых учреждений в 2019 году»;</w:t>
      </w:r>
    </w:p>
    <w:p w:rsidR="005627D4" w:rsidRDefault="005627D4" w:rsidP="00562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</w:t>
      </w:r>
      <w:proofErr w:type="spellStart"/>
      <w:proofErr w:type="gram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иных межбюджетных трансфертов из бюджета муниципального района Сызранский бюджетам поселений для софинансирования расходных обязательств</w:t>
      </w:r>
      <w:r w:rsidRPr="008E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погашение кредиторской задолженности по коммунальным услугам в 2019 году»;</w:t>
      </w:r>
    </w:p>
    <w:p w:rsidR="005627D4" w:rsidRDefault="005627D4" w:rsidP="00562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заключение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</w:t>
      </w:r>
      <w:proofErr w:type="spellStart"/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spellEnd"/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иных межбюджетных трансфертов из бюджета муниципального района Сызранский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поселений для со</w:t>
      </w:r>
      <w:r w:rsidRPr="00CC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расходных обязательств, на погашение кредиторской задолженности за организацию деятельности по сбору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году»;</w:t>
      </w:r>
    </w:p>
    <w:p w:rsidR="005627D4" w:rsidRDefault="005627D4" w:rsidP="00562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Собрания представителей Сызранского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иных межбюджетных трансфертов из бюджета муниципального района Сызранский бюджетам поселений для софинансирования расходных обязательств, на погашение кредиторской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теплоэнергию культурно-досуговых учреждений в 2019 году»;</w:t>
      </w:r>
    </w:p>
    <w:p w:rsidR="005627D4" w:rsidRPr="006A1197" w:rsidRDefault="005627D4" w:rsidP="005627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заключение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E448E">
        <w:rPr>
          <w:rFonts w:ascii="Times New Roman" w:hAnsi="Times New Roman"/>
          <w:sz w:val="28"/>
          <w:szCs w:val="28"/>
        </w:rPr>
        <w:t xml:space="preserve">О предоставлении иных межбюджетных трансфертов из бюджета муниципального района Сызранский бюджетам городских и сельских поселений муниципального района Сызранский Самарской области на </w:t>
      </w:r>
      <w:proofErr w:type="spellStart"/>
      <w:r w:rsidRPr="00EE448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448E">
        <w:rPr>
          <w:rFonts w:ascii="Times New Roman" w:hAnsi="Times New Roman"/>
          <w:sz w:val="28"/>
          <w:szCs w:val="28"/>
        </w:rPr>
        <w:t xml:space="preserve">  расходов на подготовку изменений в генеральные </w:t>
      </w:r>
      <w:r w:rsidRPr="00EE448E">
        <w:rPr>
          <w:rFonts w:ascii="Times New Roman" w:hAnsi="Times New Roman"/>
          <w:sz w:val="28"/>
          <w:szCs w:val="28"/>
        </w:rPr>
        <w:lastRenderedPageBreak/>
        <w:t>планы городских и сельских поселений муниципального района Сызранский в 2019 году</w:t>
      </w:r>
      <w:r>
        <w:rPr>
          <w:rFonts w:ascii="Times New Roman" w:hAnsi="Times New Roman"/>
          <w:sz w:val="28"/>
          <w:szCs w:val="28"/>
        </w:rPr>
        <w:t>»;</w:t>
      </w:r>
    </w:p>
    <w:p w:rsidR="005627D4" w:rsidRDefault="005627D4" w:rsidP="005627D4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D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на проект решения Собрания представителей Сызранского </w:t>
      </w:r>
      <w:proofErr w:type="gramStart"/>
      <w:r w:rsidRPr="00D46B2D">
        <w:rPr>
          <w:rFonts w:ascii="Times New Roman" w:hAnsi="Times New Roman" w:cs="Times New Roman"/>
          <w:b w:val="0"/>
          <w:bCs w:val="0"/>
          <w:sz w:val="28"/>
          <w:szCs w:val="28"/>
        </w:rPr>
        <w:t>района  «</w:t>
      </w:r>
      <w:proofErr w:type="gramEnd"/>
      <w:r w:rsidRPr="00D46B2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предоставления  дотации на стимулирование роста  налогового потенциала бюджетов сельских поселений муниципального района Сызранский на 2019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B2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627D4" w:rsidRPr="00E95C23" w:rsidRDefault="005627D4" w:rsidP="005627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5C23">
        <w:rPr>
          <w:rFonts w:ascii="Times New Roman" w:hAnsi="Times New Roman" w:cs="Times New Roman"/>
          <w:sz w:val="28"/>
          <w:szCs w:val="28"/>
        </w:rPr>
        <w:t xml:space="preserve"> на 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Сызранского района </w:t>
      </w:r>
      <w:bookmarkStart w:id="1" w:name="_Hlk33714940"/>
      <w:r w:rsidR="00000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</w:t>
      </w:r>
      <w:r w:rsidR="000000F4"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Сызранского </w:t>
      </w:r>
      <w:proofErr w:type="spellStart"/>
      <w:r w:rsidR="000000F4"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28.03.2019 года №8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6B2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Pr="00D46B2D">
        <w:rPr>
          <w:rFonts w:ascii="Times New Roman" w:hAnsi="Times New Roman" w:cs="Times New Roman"/>
          <w:sz w:val="28"/>
          <w:szCs w:val="28"/>
        </w:rPr>
        <w:t>предоставления  дотации</w:t>
      </w:r>
      <w:proofErr w:type="gramEnd"/>
      <w:r w:rsidRPr="00D46B2D">
        <w:rPr>
          <w:rFonts w:ascii="Times New Roman" w:hAnsi="Times New Roman" w:cs="Times New Roman"/>
          <w:sz w:val="28"/>
          <w:szCs w:val="28"/>
        </w:rPr>
        <w:t xml:space="preserve"> на стимулирование роста  налогового потенциала бюджетов сельских поселений муниципального района Сызранский на 2019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27D4" w:rsidRPr="00A73EA8" w:rsidRDefault="005627D4" w:rsidP="000000F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 района «О признании утратившим силу отдельных решений Собрания представителей Сызранского района» (прогнозный план (программы) приватизации муниципального имущества);</w:t>
      </w:r>
    </w:p>
    <w:p w:rsidR="005627D4" w:rsidRDefault="005627D4" w:rsidP="000000F4">
      <w:pPr>
        <w:spacing w:line="360" w:lineRule="auto"/>
        <w:ind w:right="-1"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на проект решения Собрания представителей Сызранского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от 22.11.2018 года №64 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прогнозного плана(программы) приватизации муниципального имущества муниципального района Сызранский на </w:t>
      </w:r>
      <w:r w:rsidRPr="00535AC9">
        <w:rPr>
          <w:rFonts w:ascii="Times New Roman" w:hAnsi="Times New Roman" w:cs="Times New Roman"/>
          <w:bCs/>
          <w:sz w:val="28"/>
          <w:szCs w:val="28"/>
        </w:rPr>
        <w:t xml:space="preserve">2019 год </w:t>
      </w:r>
      <w:proofErr w:type="gramStart"/>
      <w:r w:rsidRPr="00535AC9">
        <w:rPr>
          <w:rFonts w:ascii="Times New Roman" w:hAnsi="Times New Roman" w:cs="Times New Roman"/>
          <w:bCs/>
          <w:sz w:val="28"/>
          <w:szCs w:val="28"/>
        </w:rPr>
        <w:t>и  плановый</w:t>
      </w:r>
      <w:proofErr w:type="gramEnd"/>
      <w:r w:rsidRPr="00535AC9">
        <w:rPr>
          <w:rFonts w:ascii="Times New Roman" w:hAnsi="Times New Roman" w:cs="Times New Roman"/>
          <w:bCs/>
          <w:sz w:val="28"/>
          <w:szCs w:val="28"/>
        </w:rPr>
        <w:t xml:space="preserve"> период 2020-2021 годов»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27D4" w:rsidRPr="00E2197B" w:rsidRDefault="005627D4" w:rsidP="005627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97B">
        <w:rPr>
          <w:rFonts w:ascii="Times New Roman" w:eastAsia="Calibri" w:hAnsi="Times New Roman" w:cs="Times New Roman"/>
          <w:sz w:val="28"/>
          <w:szCs w:val="28"/>
        </w:rPr>
        <w:t>В рамках проведения экспертно-аналитических мероприятий, проведена экспертиза 33 проектов постановлений о внесении изменений в муниципальные программы муниципального района Сызранский Самарской области и 8 экспертиз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постановлений</w:t>
      </w:r>
      <w:r w:rsidRPr="00E2197B">
        <w:rPr>
          <w:rFonts w:ascii="Times New Roman" w:eastAsia="Calibri" w:hAnsi="Times New Roman" w:cs="Times New Roman"/>
          <w:sz w:val="28"/>
          <w:szCs w:val="28"/>
        </w:rPr>
        <w:t xml:space="preserve"> об утверждении муниципальных программ</w:t>
      </w:r>
      <w:r w:rsidR="00B2485F">
        <w:rPr>
          <w:rFonts w:ascii="Times New Roman" w:eastAsia="Calibri" w:hAnsi="Times New Roman" w:cs="Times New Roman"/>
          <w:sz w:val="28"/>
          <w:szCs w:val="28"/>
        </w:rPr>
        <w:t>, п</w:t>
      </w:r>
      <w:r w:rsidRPr="00E2197B">
        <w:rPr>
          <w:rFonts w:ascii="Times New Roman" w:eastAsia="Calibri" w:hAnsi="Times New Roman" w:cs="Times New Roman"/>
          <w:sz w:val="28"/>
          <w:szCs w:val="28"/>
        </w:rPr>
        <w:t xml:space="preserve">одготовлено 41 </w:t>
      </w:r>
      <w:r w:rsidR="00B2485F">
        <w:rPr>
          <w:rFonts w:ascii="Times New Roman" w:eastAsia="Calibri" w:hAnsi="Times New Roman" w:cs="Times New Roman"/>
          <w:sz w:val="28"/>
          <w:szCs w:val="28"/>
        </w:rPr>
        <w:t>з</w:t>
      </w:r>
      <w:r w:rsidRPr="00E2197B">
        <w:rPr>
          <w:rFonts w:ascii="Times New Roman" w:eastAsia="Calibri" w:hAnsi="Times New Roman" w:cs="Times New Roman"/>
          <w:sz w:val="28"/>
          <w:szCs w:val="28"/>
        </w:rPr>
        <w:t>аключение</w:t>
      </w:r>
      <w:r w:rsidRPr="00E2197B">
        <w:rPr>
          <w:rFonts w:ascii="Times New Roman" w:hAnsi="Times New Roman" w:cs="Times New Roman"/>
          <w:sz w:val="28"/>
          <w:szCs w:val="28"/>
        </w:rPr>
        <w:t>.</w:t>
      </w:r>
      <w:r w:rsidRPr="00E2197B">
        <w:rPr>
          <w:rFonts w:ascii="Times New Roman" w:eastAsia="Calibri" w:hAnsi="Times New Roman" w:cs="Times New Roman"/>
          <w:sz w:val="28"/>
          <w:szCs w:val="28"/>
        </w:rPr>
        <w:t xml:space="preserve"> Основные замечания, выявленные в ходе экспертизы по муниципальным программам, заключались в следующем:</w:t>
      </w:r>
    </w:p>
    <w:p w:rsidR="005627D4" w:rsidRDefault="005627D4" w:rsidP="005627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7B">
        <w:rPr>
          <w:rFonts w:ascii="Times New Roman" w:eastAsia="A" w:hAnsi="Times New Roman" w:cs="Times New Roman"/>
          <w:sz w:val="28"/>
          <w:szCs w:val="28"/>
        </w:rPr>
        <w:lastRenderedPageBreak/>
        <w:t>- не</w:t>
      </w:r>
      <w:r w:rsidRPr="00E2197B">
        <w:rPr>
          <w:rFonts w:ascii="Times New Roman" w:hAnsi="Times New Roman" w:cs="Times New Roman"/>
          <w:sz w:val="28"/>
          <w:szCs w:val="28"/>
        </w:rPr>
        <w:t>актуальность целевых индикаторов, показателей, мероприятий программы, исполнителей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7D4" w:rsidRPr="006C114D" w:rsidRDefault="005627D4" w:rsidP="006C11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14D">
        <w:rPr>
          <w:rFonts w:ascii="Times New Roman" w:eastAsia="Calibri" w:hAnsi="Times New Roman" w:cs="Times New Roman"/>
          <w:sz w:val="28"/>
          <w:szCs w:val="28"/>
        </w:rPr>
        <w:t>технические ошибки при подсчете итогов по разделам.</w:t>
      </w:r>
    </w:p>
    <w:p w:rsidR="00553708" w:rsidRPr="006C114D" w:rsidRDefault="00553708" w:rsidP="006C1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4D">
        <w:rPr>
          <w:rFonts w:ascii="Times New Roman" w:hAnsi="Times New Roman" w:cs="Times New Roman"/>
          <w:sz w:val="28"/>
          <w:szCs w:val="28"/>
        </w:rPr>
        <w:t xml:space="preserve">Выявленные в </w:t>
      </w:r>
      <w:proofErr w:type="spellStart"/>
      <w:r w:rsidR="00797DDA" w:rsidRPr="006C114D">
        <w:rPr>
          <w:rFonts w:ascii="Times New Roman" w:hAnsi="Times New Roman" w:cs="Times New Roman"/>
          <w:sz w:val="28"/>
          <w:szCs w:val="28"/>
        </w:rPr>
        <w:t>течении</w:t>
      </w:r>
      <w:r w:rsidRPr="006C114D">
        <w:rPr>
          <w:rFonts w:ascii="Times New Roman" w:eastAsia="Calibri" w:hAnsi="Times New Roman" w:cs="Times New Roman"/>
          <w:sz w:val="28"/>
          <w:szCs w:val="28"/>
        </w:rPr>
        <w:t>экспертно</w:t>
      </w:r>
      <w:proofErr w:type="spellEnd"/>
      <w:r w:rsidRPr="006C114D">
        <w:rPr>
          <w:rFonts w:ascii="Times New Roman" w:eastAsia="Calibri" w:hAnsi="Times New Roman" w:cs="Times New Roman"/>
          <w:sz w:val="28"/>
          <w:szCs w:val="28"/>
        </w:rPr>
        <w:t>-аналитических мероприятий</w:t>
      </w:r>
      <w:r w:rsidRPr="006C114D">
        <w:rPr>
          <w:rFonts w:ascii="Times New Roman" w:hAnsi="Times New Roman" w:cs="Times New Roman"/>
          <w:sz w:val="28"/>
          <w:szCs w:val="28"/>
        </w:rPr>
        <w:t xml:space="preserve"> недостатки учитывались при принятии муниципальных программ.</w:t>
      </w:r>
    </w:p>
    <w:p w:rsidR="005627D4" w:rsidRPr="006C114D" w:rsidRDefault="005627D4" w:rsidP="006C114D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14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Многократно вносимые в течение одного финансового года (с небольшими временными интервалами) измен</w:t>
      </w:r>
      <w:r w:rsidR="006C114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ения в муниципальные программы </w:t>
      </w:r>
      <w:r w:rsidRPr="006C114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свидетельствуют о недостаточно высоком уровне планирования бюджетных расходов</w:t>
      </w:r>
      <w:r w:rsidR="006C114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27D4" w:rsidRPr="00A73EA8" w:rsidRDefault="005627D4" w:rsidP="006C114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Положения о контрольно-счетной палате на основании отчета об исполнении бюджета муниципального района Сызранский контрольно-счетной палатой подготовлена информация о ходе исполнения бюджета за 2018 год, за </w:t>
      </w:r>
      <w:r w:rsidRPr="006C1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и 9 месяцев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представленная в Собрание представителей Сызранского района и Главе Сызранского района.</w:t>
      </w:r>
    </w:p>
    <w:p w:rsidR="005627D4" w:rsidRPr="00A73EA8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КСП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была проведена </w:t>
      </w:r>
      <w:r w:rsidRPr="00A73EA8">
        <w:rPr>
          <w:rFonts w:ascii="Times New Roman" w:hAnsi="Times New Roman" w:cs="Times New Roman"/>
          <w:sz w:val="28"/>
          <w:szCs w:val="28"/>
        </w:rPr>
        <w:t>внешняя проверка:</w:t>
      </w:r>
    </w:p>
    <w:p w:rsidR="005627D4" w:rsidRPr="00A73EA8" w:rsidRDefault="005627D4" w:rsidP="005627D4">
      <w:pPr>
        <w:spacing w:after="0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DDA" w:rsidRPr="00A73EA8">
        <w:rPr>
          <w:rFonts w:ascii="Times New Roman" w:hAnsi="Times New Roman" w:cs="Times New Roman"/>
          <w:sz w:val="28"/>
          <w:szCs w:val="28"/>
        </w:rPr>
        <w:t>отчета об исполнении бюджета муниципального района Сызранский за 20</w:t>
      </w:r>
      <w:r w:rsidR="00797DDA">
        <w:rPr>
          <w:rFonts w:ascii="Times New Roman" w:hAnsi="Times New Roman" w:cs="Times New Roman"/>
          <w:sz w:val="28"/>
          <w:szCs w:val="28"/>
        </w:rPr>
        <w:t>18</w:t>
      </w:r>
      <w:r w:rsidR="00797DDA" w:rsidRPr="00A73EA8">
        <w:rPr>
          <w:rFonts w:ascii="Times New Roman" w:hAnsi="Times New Roman" w:cs="Times New Roman"/>
          <w:sz w:val="28"/>
          <w:szCs w:val="28"/>
        </w:rPr>
        <w:t xml:space="preserve"> год</w:t>
      </w:r>
      <w:r w:rsidR="00797DDA">
        <w:rPr>
          <w:rFonts w:ascii="Times New Roman" w:hAnsi="Times New Roman" w:cs="Times New Roman"/>
          <w:sz w:val="28"/>
          <w:szCs w:val="28"/>
        </w:rPr>
        <w:t xml:space="preserve">, бюджетная </w:t>
      </w:r>
      <w:r w:rsidRPr="00A73EA8">
        <w:rPr>
          <w:rFonts w:ascii="Times New Roman" w:hAnsi="Times New Roman" w:cs="Times New Roman"/>
          <w:sz w:val="28"/>
          <w:szCs w:val="28"/>
        </w:rPr>
        <w:t>отчет</w:t>
      </w:r>
      <w:r w:rsidR="00797DDA">
        <w:rPr>
          <w:rFonts w:ascii="Times New Roman" w:hAnsi="Times New Roman" w:cs="Times New Roman"/>
          <w:sz w:val="28"/>
          <w:szCs w:val="28"/>
        </w:rPr>
        <w:t>ность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EA8">
        <w:rPr>
          <w:rFonts w:ascii="Times New Roman" w:hAnsi="Times New Roman" w:cs="Times New Roman"/>
          <w:sz w:val="28"/>
          <w:szCs w:val="28"/>
        </w:rPr>
        <w:t>год,  по</w:t>
      </w:r>
      <w:proofErr w:type="gramEnd"/>
      <w:r w:rsidRPr="00A73EA8">
        <w:rPr>
          <w:rFonts w:ascii="Times New Roman" w:hAnsi="Times New Roman" w:cs="Times New Roman"/>
          <w:sz w:val="28"/>
          <w:szCs w:val="28"/>
        </w:rPr>
        <w:t xml:space="preserve"> результатам проверки подготовлены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A8">
        <w:rPr>
          <w:rFonts w:ascii="Times New Roman" w:hAnsi="Times New Roman" w:cs="Times New Roman"/>
          <w:sz w:val="28"/>
          <w:szCs w:val="28"/>
        </w:rPr>
        <w:t xml:space="preserve"> заключений;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EA8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бюджетов сельских и городских поселений муниципального района Сызранский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3E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EA8">
        <w:rPr>
          <w:rFonts w:ascii="Times New Roman" w:hAnsi="Times New Roman" w:cs="Times New Roman"/>
          <w:sz w:val="28"/>
          <w:szCs w:val="28"/>
        </w:rPr>
        <w:t xml:space="preserve">по результатам проверки подготовлено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A8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797DDA" w:rsidRPr="00481A60" w:rsidRDefault="00797DDA" w:rsidP="006C114D">
      <w:pPr>
        <w:tabs>
          <w:tab w:val="left" w:pos="16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A60">
        <w:rPr>
          <w:rFonts w:ascii="Times New Roman" w:hAnsi="Times New Roman" w:cs="Times New Roman"/>
          <w:sz w:val="28"/>
          <w:szCs w:val="28"/>
        </w:rPr>
        <w:t xml:space="preserve">В ходе проверки  </w:t>
      </w:r>
      <w:r w:rsidR="00481A60" w:rsidRPr="00481A60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481A6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1A60" w:rsidRPr="00481A60">
        <w:rPr>
          <w:rFonts w:ascii="Times New Roman" w:hAnsi="Times New Roman" w:cs="Times New Roman"/>
          <w:sz w:val="28"/>
          <w:szCs w:val="28"/>
        </w:rPr>
        <w:t>я</w:t>
      </w:r>
      <w:r w:rsidRPr="00481A6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481A60" w:rsidRPr="00481A60">
        <w:rPr>
          <w:rFonts w:ascii="Times New Roman" w:hAnsi="Times New Roman" w:cs="Times New Roman"/>
          <w:sz w:val="28"/>
          <w:szCs w:val="28"/>
        </w:rPr>
        <w:t xml:space="preserve"> П</w:t>
      </w:r>
      <w:r w:rsidRPr="00481A60">
        <w:rPr>
          <w:rFonts w:ascii="Times New Roman" w:hAnsi="Times New Roman" w:cs="Times New Roman"/>
          <w:sz w:val="28"/>
          <w:szCs w:val="28"/>
        </w:rPr>
        <w:t>риказ</w:t>
      </w:r>
      <w:r w:rsidR="00481A60" w:rsidRPr="00481A60">
        <w:rPr>
          <w:rFonts w:ascii="Times New Roman" w:hAnsi="Times New Roman" w:cs="Times New Roman"/>
          <w:sz w:val="28"/>
          <w:szCs w:val="28"/>
        </w:rPr>
        <w:t>а</w:t>
      </w:r>
      <w:r w:rsidRPr="00481A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(с изменениями и дополнениями) и Приказ</w:t>
      </w:r>
      <w:r w:rsidR="00481A60" w:rsidRPr="00481A60">
        <w:rPr>
          <w:rFonts w:ascii="Times New Roman" w:hAnsi="Times New Roman" w:cs="Times New Roman"/>
          <w:sz w:val="28"/>
          <w:szCs w:val="28"/>
        </w:rPr>
        <w:t>а</w:t>
      </w:r>
      <w:r w:rsidRPr="00481A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25.03.2011г. №33н «Об утверждении инструкции о порядке составления, представления </w:t>
      </w:r>
      <w:r w:rsidRPr="00481A60">
        <w:rPr>
          <w:rFonts w:ascii="Times New Roman" w:hAnsi="Times New Roman" w:cs="Times New Roman"/>
          <w:sz w:val="28"/>
          <w:szCs w:val="28"/>
        </w:rPr>
        <w:lastRenderedPageBreak/>
        <w:t xml:space="preserve">годовой, квартальной бухгалтерской отчетности государственных (муниципальных) бюджетных и автономных учреждений» по казенным учреждениям, не повлиявшие на достоверность отчетности, но отрицательно отразившиеся на ее информативности, а именно </w:t>
      </w:r>
      <w:r w:rsidRPr="00481A60">
        <w:rPr>
          <w:rFonts w:ascii="Times New Roman" w:eastAsia="Calibri" w:hAnsi="Times New Roman" w:cs="Times New Roman"/>
          <w:sz w:val="28"/>
          <w:szCs w:val="28"/>
        </w:rPr>
        <w:t>не в полном соответствии требованиям п</w:t>
      </w:r>
      <w:r w:rsidR="006C114D">
        <w:rPr>
          <w:rFonts w:ascii="Times New Roman" w:eastAsia="Calibri" w:hAnsi="Times New Roman" w:cs="Times New Roman"/>
          <w:sz w:val="28"/>
          <w:szCs w:val="28"/>
        </w:rPr>
        <w:t>ункта</w:t>
      </w:r>
      <w:r w:rsidRPr="00481A60">
        <w:rPr>
          <w:rFonts w:ascii="Times New Roman" w:eastAsia="Calibri" w:hAnsi="Times New Roman" w:cs="Times New Roman"/>
          <w:sz w:val="28"/>
          <w:szCs w:val="28"/>
        </w:rPr>
        <w:t xml:space="preserve"> 151 Инструкции 191н,  п</w:t>
      </w:r>
      <w:r w:rsidR="006C114D">
        <w:rPr>
          <w:rFonts w:ascii="Times New Roman" w:eastAsia="Calibri" w:hAnsi="Times New Roman" w:cs="Times New Roman"/>
          <w:sz w:val="28"/>
          <w:szCs w:val="28"/>
        </w:rPr>
        <w:t xml:space="preserve">ункта </w:t>
      </w:r>
      <w:r w:rsidRPr="00481A60">
        <w:rPr>
          <w:rFonts w:ascii="Times New Roman" w:eastAsia="Calibri" w:hAnsi="Times New Roman" w:cs="Times New Roman"/>
          <w:sz w:val="28"/>
          <w:szCs w:val="28"/>
        </w:rPr>
        <w:t>63 Приказ</w:t>
      </w:r>
      <w:r w:rsidR="006C114D">
        <w:rPr>
          <w:rFonts w:ascii="Times New Roman" w:eastAsia="Calibri" w:hAnsi="Times New Roman" w:cs="Times New Roman"/>
          <w:sz w:val="28"/>
          <w:szCs w:val="28"/>
        </w:rPr>
        <w:t>а</w:t>
      </w:r>
      <w:r w:rsidRPr="00481A60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25.03.2011 </w:t>
      </w:r>
      <w:r w:rsidR="006C114D">
        <w:rPr>
          <w:rFonts w:ascii="Times New Roman" w:eastAsia="Calibri" w:hAnsi="Times New Roman" w:cs="Times New Roman"/>
          <w:sz w:val="28"/>
          <w:szCs w:val="28"/>
        </w:rPr>
        <w:t>№</w:t>
      </w:r>
      <w:r w:rsidRPr="00481A60">
        <w:rPr>
          <w:rFonts w:ascii="Times New Roman" w:eastAsia="Calibri" w:hAnsi="Times New Roman" w:cs="Times New Roman"/>
          <w:sz w:val="28"/>
          <w:szCs w:val="28"/>
        </w:rPr>
        <w:t xml:space="preserve"> 33н формируется Пояснительная записка (отчет формы 0503160).</w:t>
      </w:r>
    </w:p>
    <w:p w:rsidR="005627D4" w:rsidRDefault="005627D4" w:rsidP="005627D4">
      <w:pPr>
        <w:pStyle w:val="a3"/>
        <w:numPr>
          <w:ilvl w:val="0"/>
          <w:numId w:val="3"/>
        </w:numPr>
        <w:spacing w:after="0" w:line="360" w:lineRule="auto"/>
        <w:ind w:left="-15" w:right="-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деятельность</w:t>
      </w:r>
    </w:p>
    <w:p w:rsidR="005627D4" w:rsidRPr="003A47FB" w:rsidRDefault="005627D4" w:rsidP="005627D4">
      <w:pPr>
        <w:spacing w:after="0" w:line="36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7D4" w:rsidRPr="009C4E48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EA8">
        <w:rPr>
          <w:rFonts w:ascii="Times New Roman" w:hAnsi="Times New Roman" w:cs="Times New Roman"/>
          <w:sz w:val="28"/>
          <w:szCs w:val="28"/>
        </w:rPr>
        <w:t>Контрольно-счетной палатой Сызранского района Самарской области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A73EA8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в отношении органов местного самоуправления и муниципальных органов (структурных подразделений органов местного самоуправления), муниципальных учреждений и унитарных предприятий Сызранского района не проводились.</w:t>
      </w:r>
    </w:p>
    <w:p w:rsidR="005627D4" w:rsidRPr="00EB15C0" w:rsidRDefault="005627D4" w:rsidP="005627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D4" w:rsidRPr="004B40CA" w:rsidRDefault="005627D4" w:rsidP="005627D4">
      <w:pPr>
        <w:shd w:val="clear" w:color="auto" w:fill="FFFFFF"/>
        <w:spacing w:line="360" w:lineRule="auto"/>
        <w:ind w:firstLine="6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0CA">
        <w:rPr>
          <w:rFonts w:ascii="Times New Roman" w:eastAsia="Calibri" w:hAnsi="Times New Roman" w:cs="Times New Roman"/>
          <w:b/>
          <w:sz w:val="28"/>
          <w:szCs w:val="28"/>
        </w:rPr>
        <w:t xml:space="preserve">6. Финансовое, материальное и кадровое обеспечение деятельности </w:t>
      </w:r>
    </w:p>
    <w:p w:rsidR="005627D4" w:rsidRDefault="005627D4" w:rsidP="008E7E02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0CA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контрольно-счетной палатой осуществлялось выполнение переданных полномочий контрольно-счетного органа поселений Сызранского района по осуществлению внешнего муниципального финансового контроля.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заключенны</w:t>
      </w:r>
      <w:r w:rsidR="006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6C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поступили межбюджетные трансферты на выполнение переданных полномочий в объеме 312,3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контрольно-счетной палаты на 2019 год исполнена в объеме 1 951,8 тыс. руб. в т. ч. 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со страховыми взносами – 1 860,4 тыс. руб.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(оргтехника, производственно- 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хозяйственный инвентарь, канцелярские товары, услуги связи и прочее) 56,3 тыс. руб.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информационно-техническое и программное обеспечение 35,1 тыс. руб.</w:t>
      </w:r>
    </w:p>
    <w:p w:rsidR="005627D4" w:rsidRDefault="005627D4" w:rsidP="005627D4">
      <w:pPr>
        <w:autoSpaceDE w:val="0"/>
        <w:autoSpaceDN w:val="0"/>
        <w:adjustRightInd w:val="0"/>
        <w:spacing w:after="0" w:line="36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сотрудниками контрольно-счетной палаты представлены сведения о доходах, расходах, об имуществе и обязательствах имущественного характера сотрудников, а также их супруги (супруга) и несовершеннолетних детей. </w:t>
      </w:r>
    </w:p>
    <w:p w:rsidR="005627D4" w:rsidRPr="009A108C" w:rsidRDefault="005627D4" w:rsidP="005627D4">
      <w:pPr>
        <w:spacing w:after="0" w:line="36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D279F" w:rsidRDefault="000D279F" w:rsidP="000D279F"/>
    <w:sectPr w:rsidR="000D279F" w:rsidSect="00AF36E3">
      <w:headerReference w:type="default" r:id="rId10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AB" w:rsidRDefault="00340DAB" w:rsidP="006D3752">
      <w:pPr>
        <w:spacing w:after="0" w:line="240" w:lineRule="auto"/>
      </w:pPr>
      <w:r>
        <w:separator/>
      </w:r>
    </w:p>
  </w:endnote>
  <w:endnote w:type="continuationSeparator" w:id="0">
    <w:p w:rsidR="00340DAB" w:rsidRDefault="00340DAB" w:rsidP="006D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AB" w:rsidRDefault="00340DAB" w:rsidP="006D3752">
      <w:pPr>
        <w:spacing w:after="0" w:line="240" w:lineRule="auto"/>
      </w:pPr>
      <w:r>
        <w:separator/>
      </w:r>
    </w:p>
  </w:footnote>
  <w:footnote w:type="continuationSeparator" w:id="0">
    <w:p w:rsidR="00340DAB" w:rsidRDefault="00340DAB" w:rsidP="006D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763134"/>
      <w:docPartObj>
        <w:docPartGallery w:val="Page Numbers (Top of Page)"/>
        <w:docPartUnique/>
      </w:docPartObj>
    </w:sdtPr>
    <w:sdtEndPr/>
    <w:sdtContent>
      <w:p w:rsidR="00AF36E3" w:rsidRDefault="0060177C">
        <w:pPr>
          <w:pStyle w:val="a9"/>
          <w:jc w:val="center"/>
        </w:pPr>
        <w:r>
          <w:fldChar w:fldCharType="begin"/>
        </w:r>
        <w:r w:rsidR="00AF36E3">
          <w:instrText>PAGE   \* MERGEFORMAT</w:instrText>
        </w:r>
        <w:r>
          <w:fldChar w:fldCharType="separate"/>
        </w:r>
        <w:r w:rsidR="005D1A35">
          <w:rPr>
            <w:noProof/>
          </w:rPr>
          <w:t>2</w:t>
        </w:r>
        <w:r>
          <w:fldChar w:fldCharType="end"/>
        </w:r>
      </w:p>
    </w:sdtContent>
  </w:sdt>
  <w:p w:rsidR="006D3752" w:rsidRDefault="006D37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675"/>
    <w:multiLevelType w:val="hybridMultilevel"/>
    <w:tmpl w:val="3BE4E1E4"/>
    <w:lvl w:ilvl="0" w:tplc="77E878F2">
      <w:start w:val="2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5B29"/>
    <w:multiLevelType w:val="hybridMultilevel"/>
    <w:tmpl w:val="2E3C3336"/>
    <w:lvl w:ilvl="0" w:tplc="07E8C1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12551B"/>
    <w:multiLevelType w:val="hybridMultilevel"/>
    <w:tmpl w:val="26D28B84"/>
    <w:lvl w:ilvl="0" w:tplc="E22C2D6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68"/>
    <w:rsid w:val="000000F4"/>
    <w:rsid w:val="000261AE"/>
    <w:rsid w:val="0004431F"/>
    <w:rsid w:val="00097265"/>
    <w:rsid w:val="000B1BAB"/>
    <w:rsid w:val="000D279F"/>
    <w:rsid w:val="001879B9"/>
    <w:rsid w:val="002A4BB6"/>
    <w:rsid w:val="002C5800"/>
    <w:rsid w:val="003227CA"/>
    <w:rsid w:val="0032487C"/>
    <w:rsid w:val="00340C02"/>
    <w:rsid w:val="00340DAB"/>
    <w:rsid w:val="003413C4"/>
    <w:rsid w:val="003423C3"/>
    <w:rsid w:val="00356C0E"/>
    <w:rsid w:val="0037789B"/>
    <w:rsid w:val="003817C6"/>
    <w:rsid w:val="003820F4"/>
    <w:rsid w:val="003D608A"/>
    <w:rsid w:val="003E4EB5"/>
    <w:rsid w:val="003E4F41"/>
    <w:rsid w:val="00436792"/>
    <w:rsid w:val="004630C0"/>
    <w:rsid w:val="00474662"/>
    <w:rsid w:val="00481A60"/>
    <w:rsid w:val="004A656A"/>
    <w:rsid w:val="004A7468"/>
    <w:rsid w:val="00500C25"/>
    <w:rsid w:val="005302FD"/>
    <w:rsid w:val="00553708"/>
    <w:rsid w:val="005627D4"/>
    <w:rsid w:val="005D1A35"/>
    <w:rsid w:val="005F2BB7"/>
    <w:rsid w:val="0060177C"/>
    <w:rsid w:val="006A2DD9"/>
    <w:rsid w:val="006B65E9"/>
    <w:rsid w:val="006C114D"/>
    <w:rsid w:val="006D3752"/>
    <w:rsid w:val="007026D7"/>
    <w:rsid w:val="00741CCC"/>
    <w:rsid w:val="00756A97"/>
    <w:rsid w:val="00797DDA"/>
    <w:rsid w:val="007D22C0"/>
    <w:rsid w:val="007F1470"/>
    <w:rsid w:val="007F6D33"/>
    <w:rsid w:val="00817B10"/>
    <w:rsid w:val="008544F9"/>
    <w:rsid w:val="00856E58"/>
    <w:rsid w:val="00881981"/>
    <w:rsid w:val="008874B0"/>
    <w:rsid w:val="00896130"/>
    <w:rsid w:val="008C703F"/>
    <w:rsid w:val="008E7E02"/>
    <w:rsid w:val="008F70E9"/>
    <w:rsid w:val="0097347D"/>
    <w:rsid w:val="00974E58"/>
    <w:rsid w:val="009766B4"/>
    <w:rsid w:val="009E521A"/>
    <w:rsid w:val="00A13945"/>
    <w:rsid w:val="00A464A2"/>
    <w:rsid w:val="00A654D7"/>
    <w:rsid w:val="00AF36E3"/>
    <w:rsid w:val="00B2485F"/>
    <w:rsid w:val="00B70284"/>
    <w:rsid w:val="00BA3589"/>
    <w:rsid w:val="00BA384C"/>
    <w:rsid w:val="00C61530"/>
    <w:rsid w:val="00D05A3B"/>
    <w:rsid w:val="00DA6EC0"/>
    <w:rsid w:val="00DB41CB"/>
    <w:rsid w:val="00DB5FE0"/>
    <w:rsid w:val="00DB6208"/>
    <w:rsid w:val="00DB645F"/>
    <w:rsid w:val="00DD3B5C"/>
    <w:rsid w:val="00DE13ED"/>
    <w:rsid w:val="00E239A9"/>
    <w:rsid w:val="00ED0A06"/>
    <w:rsid w:val="00F64DBF"/>
    <w:rsid w:val="00F94194"/>
    <w:rsid w:val="00F9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DDD5"/>
  <w15:docId w15:val="{69AFA009-7C29-46CE-A24A-963ACC96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9F"/>
    <w:pPr>
      <w:ind w:left="720"/>
      <w:contextualSpacing/>
    </w:pPr>
  </w:style>
  <w:style w:type="paragraph" w:customStyle="1" w:styleId="ConsNormal">
    <w:name w:val="ConsNormal"/>
    <w:rsid w:val="000D27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A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627D4"/>
    <w:rPr>
      <w:b/>
      <w:bCs/>
    </w:rPr>
  </w:style>
  <w:style w:type="paragraph" w:styleId="a9">
    <w:name w:val="header"/>
    <w:basedOn w:val="a"/>
    <w:link w:val="aa"/>
    <w:uiPriority w:val="99"/>
    <w:unhideWhenUsed/>
    <w:rsid w:val="006D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752"/>
  </w:style>
  <w:style w:type="paragraph" w:styleId="ab">
    <w:name w:val="footer"/>
    <w:basedOn w:val="a"/>
    <w:link w:val="ac"/>
    <w:uiPriority w:val="99"/>
    <w:unhideWhenUsed/>
    <w:rsid w:val="006D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39888878918810E64D8042514A88B356D88267BEC528B74119A6F347C4B814F141F76922E1691025D4z5I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539888878918810E64D8042514A88B356D88267BEC528B74119A6F347C4B814F141F76922E1691025D4z5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2020-03-26T10:33:00Z</cp:lastPrinted>
  <dcterms:created xsi:type="dcterms:W3CDTF">2017-04-04T03:59:00Z</dcterms:created>
  <dcterms:modified xsi:type="dcterms:W3CDTF">2020-04-08T04:52:00Z</dcterms:modified>
</cp:coreProperties>
</file>