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 w:rsidP="00DD3CC8"/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765F5D">
        <w:rPr>
          <w:b/>
          <w:caps/>
          <w:sz w:val="36"/>
          <w:szCs w:val="36"/>
        </w:rPr>
        <w:t>ивашевка</w:t>
      </w:r>
    </w:p>
    <w:p w:rsidR="00AA1241" w:rsidRPr="00135BD5" w:rsidRDefault="00AA1241" w:rsidP="00AA1241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AA1241" w:rsidRDefault="00AA1241" w:rsidP="00AA1241">
      <w:pPr>
        <w:jc w:val="center"/>
        <w:rPr>
          <w:b/>
          <w:caps/>
          <w:sz w:val="20"/>
          <w:szCs w:val="20"/>
        </w:rPr>
      </w:pPr>
    </w:p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765F5D" w:rsidRDefault="006172F9" w:rsidP="00AA1241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765F5D">
        <w:rPr>
          <w:spacing w:val="5"/>
          <w:sz w:val="28"/>
          <w:szCs w:val="28"/>
        </w:rPr>
        <w:t xml:space="preserve">Уставом сельского поселения </w:t>
      </w:r>
      <w:r w:rsidR="00765F5D">
        <w:rPr>
          <w:spacing w:val="5"/>
          <w:sz w:val="28"/>
          <w:szCs w:val="28"/>
        </w:rPr>
        <w:t>Ивашевка</w:t>
      </w:r>
      <w:r w:rsidR="00AA1241" w:rsidRPr="00765F5D">
        <w:rPr>
          <w:spacing w:val="5"/>
          <w:sz w:val="28"/>
          <w:szCs w:val="28"/>
        </w:rPr>
        <w:t xml:space="preserve"> </w:t>
      </w:r>
      <w:r w:rsidR="00AA1241" w:rsidRPr="00765F5D">
        <w:rPr>
          <w:spacing w:val="14"/>
          <w:sz w:val="28"/>
          <w:szCs w:val="28"/>
        </w:rPr>
        <w:t>муниципального района Сызранский,</w:t>
      </w:r>
      <w:r w:rsidR="00AA1241" w:rsidRPr="00765F5D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765F5D">
        <w:rPr>
          <w:sz w:val="28"/>
          <w:szCs w:val="28"/>
        </w:rPr>
        <w:t>Ивашевка</w:t>
      </w:r>
      <w:r w:rsidR="00AA1241" w:rsidRPr="00765F5D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765F5D">
        <w:rPr>
          <w:sz w:val="28"/>
          <w:szCs w:val="28"/>
        </w:rPr>
        <w:t xml:space="preserve"> 9</w:t>
      </w:r>
      <w:r w:rsidR="00AA1241">
        <w:rPr>
          <w:sz w:val="28"/>
        </w:rPr>
        <w:t xml:space="preserve">, </w:t>
      </w:r>
      <w:r w:rsidR="00AA1241">
        <w:rPr>
          <w:sz w:val="28"/>
          <w:szCs w:val="28"/>
        </w:rPr>
        <w:t xml:space="preserve">администрация </w:t>
      </w:r>
      <w:r w:rsidR="00AA1241" w:rsidRPr="00765F5D">
        <w:rPr>
          <w:sz w:val="28"/>
          <w:szCs w:val="28"/>
        </w:rPr>
        <w:t xml:space="preserve">сельского поселения </w:t>
      </w:r>
      <w:r w:rsidR="00765F5D">
        <w:rPr>
          <w:sz w:val="28"/>
          <w:szCs w:val="28"/>
        </w:rPr>
        <w:t>Ивашевка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765F5D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765F5D">
        <w:rPr>
          <w:sz w:val="28"/>
          <w:szCs w:val="28"/>
        </w:rPr>
        <w:t>«Ве</w:t>
      </w:r>
      <w:r w:rsidR="00765F5D">
        <w:rPr>
          <w:sz w:val="28"/>
          <w:szCs w:val="28"/>
        </w:rPr>
        <w:t>стник Ивашевки</w:t>
      </w:r>
      <w:r w:rsidRPr="00765F5D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1F4922" w:rsidRPr="00765F5D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765F5D">
        <w:rPr>
          <w:b/>
          <w:sz w:val="28"/>
        </w:rPr>
        <w:t xml:space="preserve">Глава сельского поселения </w:t>
      </w:r>
      <w:r w:rsidR="00765F5D">
        <w:rPr>
          <w:b/>
          <w:sz w:val="28"/>
        </w:rPr>
        <w:t>Ивашевка</w:t>
      </w:r>
      <w:r w:rsidRPr="00765F5D">
        <w:rPr>
          <w:b/>
          <w:sz w:val="28"/>
        </w:rPr>
        <w:t xml:space="preserve">                                     </w:t>
      </w:r>
      <w:r w:rsidR="00765F5D">
        <w:rPr>
          <w:b/>
          <w:sz w:val="28"/>
        </w:rPr>
        <w:t xml:space="preserve">  А.А. Гаранин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765F5D" w:rsidRDefault="00765F5D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765F5D">
        <w:t xml:space="preserve">сельского поселения </w:t>
      </w:r>
      <w:r w:rsidR="00765F5D">
        <w:t>Ивашевка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765F5D">
        <w:t xml:space="preserve">сельского поселения </w:t>
      </w:r>
      <w:r w:rsidR="00765F5D">
        <w:t>Ивашевка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765F5D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Pr="006E6CA5">
        <w:t xml:space="preserve">: </w:t>
      </w:r>
      <w:r w:rsidR="00765F5D">
        <w:t>446078</w:t>
      </w:r>
      <w:r w:rsidRPr="00765F5D">
        <w:t xml:space="preserve">, Самарская область, Сызранский район, </w:t>
      </w:r>
      <w:r w:rsidR="00765F5D">
        <w:t>п. Кошелевка, ул. Школьная, 11</w:t>
      </w:r>
      <w:r w:rsidRPr="00765F5D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6E6CA5">
        <w:t>(по местному времени):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6CA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765F5D">
        <w:rPr>
          <w:rFonts w:ascii="Times New Roman" w:hAnsi="Times New Roman" w:cs="Times New Roman"/>
          <w:sz w:val="24"/>
          <w:szCs w:val="24"/>
        </w:rPr>
        <w:t>Понедельник  - 8.00 – 17.00 час.;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F5D">
        <w:rPr>
          <w:rFonts w:ascii="Times New Roman" w:hAnsi="Times New Roman" w:cs="Times New Roman"/>
          <w:sz w:val="24"/>
          <w:szCs w:val="24"/>
        </w:rPr>
        <w:t xml:space="preserve">         Среда -   8.00 – 17.00 час.;</w:t>
      </w:r>
    </w:p>
    <w:p w:rsidR="006E6CA5" w:rsidRPr="00765F5D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F5D">
        <w:rPr>
          <w:rFonts w:ascii="Times New Roman" w:hAnsi="Times New Roman" w:cs="Times New Roman"/>
          <w:sz w:val="24"/>
          <w:szCs w:val="24"/>
        </w:rPr>
        <w:t xml:space="preserve">         Обед- 12.00 – 13.00 час.;</w:t>
      </w:r>
    </w:p>
    <w:p w:rsidR="00BF4EDA" w:rsidRPr="00765F5D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Pr="00765F5D">
        <w:t>администрации 8(8464) 93-</w:t>
      </w:r>
      <w:r w:rsidR="00765F5D">
        <w:t>24-53</w:t>
      </w:r>
      <w:r w:rsidRPr="00765F5D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C55BD7">
        <w:t>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В случае,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r w:rsidR="006E6CA5" w:rsidRPr="002F2335">
          <w:rPr>
            <w:rStyle w:val="aa"/>
            <w:lang w:val="en-US" w:eastAsia="en-US"/>
          </w:rPr>
          <w:t>syzrayon</w:t>
        </w:r>
        <w:r w:rsidR="006E6CA5" w:rsidRPr="002F2335">
          <w:rPr>
            <w:rStyle w:val="aa"/>
            <w:lang w:eastAsia="en-US"/>
          </w:rPr>
          <w:t>.</w:t>
        </w:r>
        <w:r w:rsidR="006E6CA5" w:rsidRPr="002F2335">
          <w:rPr>
            <w:rStyle w:val="aa"/>
            <w:lang w:val="en-US" w:eastAsia="en-US"/>
          </w:rPr>
          <w:t>ru</w:t>
        </w:r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="00BF4EDA" w:rsidRPr="00C55BD7">
        <w:t>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8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9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765F5D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>Ивашевка</w:t>
      </w:r>
      <w:r w:rsidRPr="00765F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2.1.2. Предоставление муниципальной услуги по предоставлению прав на земельные участки осуществляется в соответствии с: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765F5D" w:rsidRPr="00765F5D" w:rsidRDefault="00BF4EDA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t xml:space="preserve">- </w:t>
      </w:r>
      <w:r w:rsidR="006E6CA5" w:rsidRPr="00765F5D">
        <w:rPr>
          <w:rFonts w:ascii="Times New Roman" w:hAnsi="Times New Roman" w:cs="Times New Roman"/>
          <w:b w:val="0"/>
        </w:rPr>
        <w:t>Уставом</w:t>
      </w:r>
      <w:r w:rsidR="006E6CA5" w:rsidRPr="006E6CA5">
        <w:t xml:space="preserve"> </w:t>
      </w:r>
      <w:r w:rsidR="00765F5D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 xml:space="preserve">Ивашевка </w:t>
      </w:r>
      <w:r w:rsidR="006E6CA5" w:rsidRPr="00765F5D">
        <w:rPr>
          <w:rFonts w:ascii="Times New Roman" w:hAnsi="Times New Roman" w:cs="Times New Roman"/>
          <w:b w:val="0"/>
        </w:rPr>
        <w:t xml:space="preserve">муниципального района Сызранский Самарской области, принятым </w:t>
      </w:r>
      <w:r w:rsidR="00765F5D">
        <w:rPr>
          <w:rFonts w:ascii="Times New Roman" w:hAnsi="Times New Roman" w:cs="Times New Roman"/>
          <w:b w:val="0"/>
        </w:rPr>
        <w:t>решением</w:t>
      </w:r>
      <w:r w:rsidR="006E6CA5" w:rsidRPr="00765F5D">
        <w:rPr>
          <w:rFonts w:ascii="Times New Roman" w:hAnsi="Times New Roman" w:cs="Times New Roman"/>
          <w:b w:val="0"/>
        </w:rPr>
        <w:t xml:space="preserve"> Собрания представителей </w:t>
      </w:r>
      <w:r w:rsidR="00765F5D" w:rsidRPr="00765F5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5F5D">
        <w:rPr>
          <w:rFonts w:ascii="Times New Roman" w:hAnsi="Times New Roman" w:cs="Times New Roman"/>
          <w:b w:val="0"/>
          <w:sz w:val="24"/>
          <w:szCs w:val="24"/>
        </w:rPr>
        <w:t>Ивашевка</w:t>
      </w:r>
    </w:p>
    <w:p w:rsidR="006E6CA5" w:rsidRPr="00765F5D" w:rsidRDefault="006E6CA5" w:rsidP="00765F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F5D">
        <w:rPr>
          <w:rFonts w:ascii="Times New Roman" w:hAnsi="Times New Roman" w:cs="Times New Roman"/>
          <w:b w:val="0"/>
        </w:rPr>
        <w:t>муниципального района Сызранский Самарской области от 26.05.2014г №</w:t>
      </w:r>
      <w:r w:rsidR="00765F5D">
        <w:rPr>
          <w:rFonts w:ascii="Times New Roman" w:hAnsi="Times New Roman" w:cs="Times New Roman"/>
          <w:b w:val="0"/>
        </w:rPr>
        <w:t xml:space="preserve"> 9</w:t>
      </w:r>
      <w:r w:rsidRPr="00765F5D">
        <w:rPr>
          <w:rFonts w:ascii="Times New Roman" w:hAnsi="Times New Roman" w:cs="Times New Roman"/>
          <w:b w:val="0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765F5D">
        <w:t xml:space="preserve">сельского поселения </w:t>
      </w:r>
      <w:r w:rsidR="00765F5D">
        <w:t>Ивашевка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765F5D" w:rsidRPr="00765F5D">
        <w:t xml:space="preserve">сельского поселения </w:t>
      </w:r>
      <w:r w:rsidR="00765F5D">
        <w:t>Ивашевка</w:t>
      </w:r>
      <w:r w:rsidR="00765F5D" w:rsidRPr="00C55BD7">
        <w:t xml:space="preserve"> </w:t>
      </w:r>
      <w:r w:rsidRPr="00C55BD7">
        <w:t xml:space="preserve">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765F5D" w:rsidRPr="00765F5D">
        <w:t xml:space="preserve">сельского поселения </w:t>
      </w:r>
      <w:r w:rsidR="00765F5D">
        <w:t>Ивашевка</w:t>
      </w:r>
      <w:r w:rsidRPr="00C55BD7">
        <w:t xml:space="preserve">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2.2.5. 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</w:t>
      </w:r>
      <w:r w:rsidRPr="008B4881">
        <w:rPr>
          <w:rFonts w:ascii="Times New Roman" w:hAnsi="Times New Roman"/>
          <w:sz w:val="24"/>
          <w:szCs w:val="24"/>
        </w:rPr>
        <w:lastRenderedPageBreak/>
        <w:t xml:space="preserve">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993C7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3C76">
        <w:rPr>
          <w:rFonts w:ascii="Times New Roman" w:hAnsi="Times New Roman"/>
          <w:sz w:val="24"/>
          <w:szCs w:val="24"/>
        </w:rPr>
        <w:t>Ивашевка</w:t>
      </w:r>
      <w:r w:rsidR="00B26143" w:rsidRPr="00993C76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19180C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BF4EDA" w:rsidRPr="00D773E7">
        <w:t xml:space="preserve">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7C4C34" w:rsidRPr="00C55BD7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предоставления муниципальной услуги, а принятых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lastRenderedPageBreak/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C45D2">
        <w:t xml:space="preserve"> </w:t>
      </w:r>
      <w:r w:rsidRPr="00CC45D2">
        <w:t xml:space="preserve">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 xml:space="preserve"> 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</w:t>
      </w:r>
      <w:r w:rsidRPr="00C55BD7">
        <w:lastRenderedPageBreak/>
        <w:t xml:space="preserve">предоставлении земельного участка. Постановление </w:t>
      </w:r>
      <w:r>
        <w:t>а</w:t>
      </w:r>
      <w:r w:rsidRPr="00C55BD7">
        <w:t xml:space="preserve">дминистрации </w:t>
      </w:r>
      <w:r w:rsidR="00993C76" w:rsidRPr="00765F5D">
        <w:t xml:space="preserve">сельского поселения </w:t>
      </w:r>
      <w:r w:rsidR="00993C76">
        <w:t>Ивашевка</w:t>
      </w:r>
      <w:r w:rsidR="007C4C34" w:rsidRPr="00C55BD7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Pr="00C55BD7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 xml:space="preserve">Ивашевка </w:t>
      </w:r>
      <w:r>
        <w:t>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>щения объекта, утверждающее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993C76" w:rsidRPr="00765F5D">
        <w:t xml:space="preserve">сельского поселения </w:t>
      </w:r>
      <w:r w:rsidR="00993C76">
        <w:t>Ивашевка</w:t>
      </w:r>
      <w:r w:rsidR="00993C76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D05EC6" w:rsidRPr="00765F5D">
        <w:t xml:space="preserve">сельского поселения </w:t>
      </w:r>
      <w:r w:rsidR="00D05EC6">
        <w:t>Ивашевка</w:t>
      </w:r>
      <w:r w:rsidR="00D05EC6" w:rsidRPr="00C55BD7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D05EC6" w:rsidRPr="00765F5D">
        <w:t xml:space="preserve">сельского поселения </w:t>
      </w:r>
      <w:r w:rsidR="00D05EC6">
        <w:t>Ивашевка</w:t>
      </w:r>
      <w:r w:rsidR="00D05EC6" w:rsidRPr="00C55BD7">
        <w:t xml:space="preserve"> </w:t>
      </w:r>
      <w:r w:rsidRPr="00C55BD7">
        <w:t>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lastRenderedPageBreak/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C55BD7">
        <w:t xml:space="preserve">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C416A8" w:rsidRPr="00765F5D">
        <w:t xml:space="preserve">сельского поселения </w:t>
      </w:r>
      <w:r w:rsidR="00C416A8">
        <w:t>Ивашевка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обеспечивает утверждение схемы расположения земельного участка на кадастровом плане или кадастровой карте </w:t>
      </w:r>
      <w:r w:rsidRPr="00C55BD7">
        <w:lastRenderedPageBreak/>
        <w:t>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C55BD7">
        <w:t xml:space="preserve"> </w:t>
      </w:r>
      <w:r w:rsidRPr="00C55BD7">
        <w:t>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IV. Формы контроля за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4.2. Периодичность осуществления текущего контроля устанавливается руководителем</w:t>
      </w:r>
      <w:r>
        <w:t xml:space="preserve">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Контроль за полнотой и качеством предоставления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>Ивашевка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 xml:space="preserve">Ивашевка </w:t>
      </w:r>
      <w:r w:rsidR="00F7190E">
        <w:t>положений а</w:t>
      </w:r>
      <w:r w:rsidRPr="0069222E">
        <w:t xml:space="preserve">дминистративного регламента и </w:t>
      </w:r>
      <w:r w:rsidRPr="0069222E">
        <w:lastRenderedPageBreak/>
        <w:t xml:space="preserve">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на текущий год.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 xml:space="preserve">Ивашевка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4.10. Контроль за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 xml:space="preserve">Ивашевка </w:t>
      </w:r>
      <w:r w:rsidR="00F7190E"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C416A8" w:rsidRPr="00765F5D">
        <w:t xml:space="preserve">сельского поселения </w:t>
      </w:r>
      <w:r w:rsidR="00C416A8">
        <w:t>Ивашевка</w:t>
      </w:r>
      <w:r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</w:t>
      </w:r>
      <w:r w:rsidRPr="0069222E">
        <w:lastRenderedPageBreak/>
        <w:t xml:space="preserve">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текст письменного обращения не поддается прочтению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C416A8" w:rsidRPr="00765F5D">
        <w:t xml:space="preserve">сельского поселения </w:t>
      </w:r>
      <w:r w:rsidR="00C416A8">
        <w:t>Ивашевка</w:t>
      </w:r>
      <w:r w:rsidRPr="0069222E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C416A8" w:rsidRPr="00765F5D">
        <w:t xml:space="preserve">сельского поселения </w:t>
      </w:r>
      <w:r w:rsidR="00C416A8">
        <w:t>Ивашевка</w:t>
      </w:r>
      <w:r w:rsidR="00C416A8" w:rsidRPr="0069222E"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ПРИЛАГАЕМЫЕ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19180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993C76" w:rsidRPr="00280448" w:rsidRDefault="00993C76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19180C">
        <w:rPr>
          <w:rFonts w:eastAsia="Lucida Sans Unicode"/>
          <w:noProof/>
        </w:rPr>
      </w:r>
      <w:r w:rsidRPr="0019180C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993C76" w:rsidRDefault="00993C76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993C76" w:rsidRDefault="00993C76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предъявляемым </w:t>
                    </w:r>
                  </w:p>
                  <w:p w:rsidR="00993C76" w:rsidRPr="006F5FA5" w:rsidRDefault="00993C76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19180C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993C76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6F5FA5" w:rsidRDefault="00993C76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19180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19180C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19180C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19180C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993C76" w:rsidRPr="006F5FA5" w:rsidRDefault="00993C76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19180C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9180C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19180C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19180C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993C76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993C76" w:rsidRDefault="00993C76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19180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993C76" w:rsidRPr="00280448" w:rsidRDefault="00993C76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19180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19180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993C76" w:rsidRPr="00CD0B03" w:rsidRDefault="00993C76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19180C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19180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993C76" w:rsidRPr="007E308C" w:rsidRDefault="00993C76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r w:rsidRPr="00BE51B5">
        <w:t>(для юридических лиц - полное наименование,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паспортные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BF4EDA" w:rsidRPr="00BE51B5">
        <w:t>(местонахождение юридического лица, место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И ПРЕДВАРИТЕЛЬНОМ СОГЛАСОВАНИИ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Ф.И.О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  </w:t>
      </w:r>
      <w:r w:rsidR="00E17255">
        <w:t xml:space="preserve">Главе </w:t>
      </w:r>
      <w:r w:rsidR="00C416A8" w:rsidRPr="00765F5D">
        <w:t xml:space="preserve">сельского поселения </w:t>
      </w:r>
      <w:r w:rsidR="00C416A8">
        <w:t>Ивашевка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ОКОНХ)     </w:t>
      </w:r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Прошу предоставить в аренду сроком на _________, в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lastRenderedPageBreak/>
        <w:t>(Ф.И.О., должность представителя</w:t>
      </w:r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76" w:rsidRDefault="00062376" w:rsidP="00EE5D62">
      <w:r>
        <w:separator/>
      </w:r>
    </w:p>
  </w:endnote>
  <w:endnote w:type="continuationSeparator" w:id="1">
    <w:p w:rsidR="00062376" w:rsidRDefault="00062376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76" w:rsidRDefault="00062376" w:rsidP="00EE5D62">
      <w:r>
        <w:separator/>
      </w:r>
    </w:p>
  </w:footnote>
  <w:footnote w:type="continuationSeparator" w:id="1">
    <w:p w:rsidR="00062376" w:rsidRDefault="00062376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62376"/>
    <w:rsid w:val="00093FAB"/>
    <w:rsid w:val="000A4297"/>
    <w:rsid w:val="000C7209"/>
    <w:rsid w:val="0010660E"/>
    <w:rsid w:val="00106C39"/>
    <w:rsid w:val="0011695D"/>
    <w:rsid w:val="00183FF7"/>
    <w:rsid w:val="0019180C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29EA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036D2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65F5D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114F2"/>
    <w:rsid w:val="00926563"/>
    <w:rsid w:val="00926938"/>
    <w:rsid w:val="009273FF"/>
    <w:rsid w:val="00940653"/>
    <w:rsid w:val="009479CE"/>
    <w:rsid w:val="00950DD9"/>
    <w:rsid w:val="009742BA"/>
    <w:rsid w:val="00993C76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416A8"/>
    <w:rsid w:val="00C65D54"/>
    <w:rsid w:val="00C6645B"/>
    <w:rsid w:val="00C81D95"/>
    <w:rsid w:val="00C82860"/>
    <w:rsid w:val="00CD0B03"/>
    <w:rsid w:val="00CD515C"/>
    <w:rsid w:val="00CD6AB3"/>
    <w:rsid w:val="00D05EC6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54"/>
        <o:r id="V:Rule15" type="connector" idref="#_x0000_s1050">
          <o:proxy start="" idref="#Rectangle 6" connectloc="2"/>
        </o:r>
        <o:r id="V:Rule16" type="connector" idref="#_x0000_s1053"/>
        <o:r id="V:Rule17" type="connector" idref="#_x0000_s1065"/>
        <o:r id="V:Rule18" type="connector" idref="#_x0000_s1056"/>
        <o:r id="V:Rule19" type="connector" idref="#_x0000_s1072"/>
        <o:r id="V:Rule20" type="connector" idref="#_x0000_s1068"/>
        <o:r id="V:Rule21" type="connector" idref="#_x0000_s1049">
          <o:proxy start="" idref="#Rectangle 6" connectloc="2"/>
        </o:r>
        <o:r id="V:Rule22" type="connector" idref="#_x0000_s1063"/>
        <o:r id="V:Rule23" type="connector" idref="#_x0000_s1062"/>
        <o:r id="V:Rule24" type="connector" idref="#_x0000_s1044"/>
        <o:r id="V:Rule25" type="connector" idref="#_x0000_s1070"/>
        <o:r id="V:Rule2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320D-2C18-4F20-80AF-C43669C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2016-05-30T09:26:00Z</cp:lastPrinted>
  <dcterms:created xsi:type="dcterms:W3CDTF">2016-06-17T05:20:00Z</dcterms:created>
  <dcterms:modified xsi:type="dcterms:W3CDTF">2016-06-17T05:20:00Z</dcterms:modified>
</cp:coreProperties>
</file>