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A" w:rsidRDefault="003044BA" w:rsidP="003044BA">
      <w:pPr>
        <w:ind w:firstLine="540"/>
        <w:rPr>
          <w:b/>
          <w:sz w:val="28"/>
        </w:rPr>
      </w:pPr>
    </w:p>
    <w:p w:rsidR="00EF412F" w:rsidRDefault="00EF412F" w:rsidP="00EF412F">
      <w:pPr>
        <w:jc w:val="center"/>
        <w:rPr>
          <w:b/>
          <w:caps/>
          <w:sz w:val="28"/>
          <w:szCs w:val="28"/>
        </w:rPr>
      </w:pPr>
    </w:p>
    <w:p w:rsidR="00EF412F" w:rsidRDefault="00EF412F" w:rsidP="00EF41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EF412F" w:rsidRDefault="00EF412F" w:rsidP="00EF41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 поселения Междуреченск</w:t>
      </w:r>
    </w:p>
    <w:p w:rsidR="00EF412F" w:rsidRDefault="00EF412F" w:rsidP="00EF41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F412F" w:rsidRPr="00794C10" w:rsidRDefault="00EF412F" w:rsidP="00EF412F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 xml:space="preserve"> Самарской области</w:t>
      </w:r>
    </w:p>
    <w:p w:rsidR="00EF412F" w:rsidRDefault="00EF412F" w:rsidP="00EF412F">
      <w:pPr>
        <w:jc w:val="center"/>
        <w:rPr>
          <w:b/>
          <w:caps/>
          <w:sz w:val="40"/>
          <w:szCs w:val="40"/>
        </w:rPr>
      </w:pPr>
    </w:p>
    <w:p w:rsidR="00EF412F" w:rsidRPr="00964198" w:rsidRDefault="00EF412F" w:rsidP="00EF412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EF412F" w:rsidRPr="00A441FF" w:rsidRDefault="00EF412F" w:rsidP="00EF412F">
      <w:pPr>
        <w:jc w:val="center"/>
        <w:rPr>
          <w:b/>
          <w:caps/>
          <w:sz w:val="20"/>
        </w:rPr>
      </w:pPr>
    </w:p>
    <w:p w:rsidR="00EF412F" w:rsidRPr="00BB424E" w:rsidRDefault="00EF412F" w:rsidP="00EF412F">
      <w:pPr>
        <w:rPr>
          <w:sz w:val="28"/>
          <w:szCs w:val="28"/>
        </w:rPr>
      </w:pPr>
      <w:r>
        <w:rPr>
          <w:sz w:val="28"/>
          <w:szCs w:val="28"/>
        </w:rPr>
        <w:t>«02»  апреля</w:t>
      </w:r>
      <w:r w:rsidRPr="00BB424E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BB424E">
        <w:rPr>
          <w:sz w:val="28"/>
          <w:szCs w:val="28"/>
        </w:rPr>
        <w:t xml:space="preserve"> г.</w:t>
      </w:r>
      <w:r w:rsidRPr="00BB424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BB424E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EF412F" w:rsidRDefault="00EF412F" w:rsidP="00EF412F">
      <w:pPr>
        <w:ind w:firstLine="540"/>
        <w:jc w:val="center"/>
        <w:rPr>
          <w:b/>
          <w:sz w:val="28"/>
        </w:rPr>
      </w:pPr>
    </w:p>
    <w:p w:rsidR="00EF412F" w:rsidRDefault="00EF412F" w:rsidP="00EF412F">
      <w:pPr>
        <w:ind w:firstLine="540"/>
        <w:jc w:val="center"/>
        <w:rPr>
          <w:b/>
          <w:sz w:val="28"/>
        </w:rPr>
      </w:pPr>
    </w:p>
    <w:p w:rsidR="00EF412F" w:rsidRDefault="00EF412F" w:rsidP="00EF412F">
      <w:pPr>
        <w:ind w:firstLine="540"/>
        <w:jc w:val="center"/>
        <w:rPr>
          <w:b/>
          <w:sz w:val="28"/>
        </w:rPr>
      </w:pPr>
    </w:p>
    <w:p w:rsidR="00EF412F" w:rsidRDefault="00EF412F" w:rsidP="00EF412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Об утверждении Положения «об организации и проведении муниципальных лотерей на территории городского поселения Междуреченск муниципального района Сызранский Самарской области</w:t>
      </w:r>
    </w:p>
    <w:p w:rsidR="00EF412F" w:rsidRDefault="00EF412F" w:rsidP="00EF412F">
      <w:pPr>
        <w:ind w:firstLine="540"/>
        <w:rPr>
          <w:b/>
          <w:sz w:val="28"/>
        </w:rPr>
      </w:pPr>
    </w:p>
    <w:p w:rsidR="00EF412F" w:rsidRDefault="00EF412F" w:rsidP="00EF412F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11.11.2003 № 138-ФЗ "О лотереях", руководствуясь </w:t>
      </w:r>
      <w:hyperlink r:id="rId5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поселения Междуреченск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администрация городского поселения Междуреченск</w:t>
      </w:r>
    </w:p>
    <w:p w:rsidR="00EF412F" w:rsidRDefault="00EF412F" w:rsidP="00EF412F">
      <w:pPr>
        <w:ind w:firstLine="540"/>
        <w:jc w:val="both"/>
        <w:rPr>
          <w:sz w:val="28"/>
        </w:rPr>
      </w:pPr>
    </w:p>
    <w:p w:rsidR="00EF412F" w:rsidRDefault="00EF412F" w:rsidP="00EF412F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EF412F" w:rsidRDefault="00EF412F" w:rsidP="00EF412F">
      <w:pPr>
        <w:ind w:firstLine="540"/>
        <w:jc w:val="center"/>
        <w:rPr>
          <w:sz w:val="28"/>
        </w:rPr>
      </w:pPr>
    </w:p>
    <w:p w:rsidR="00EF412F" w:rsidRDefault="00EF412F" w:rsidP="00EF412F">
      <w:pPr>
        <w:ind w:firstLine="540"/>
        <w:jc w:val="both"/>
        <w:rPr>
          <w:sz w:val="28"/>
        </w:rPr>
      </w:pPr>
      <w:r>
        <w:rPr>
          <w:sz w:val="28"/>
          <w:szCs w:val="28"/>
        </w:rPr>
        <w:t>1. Определить администрацию</w:t>
      </w:r>
      <w:r>
        <w:rPr>
          <w:sz w:val="28"/>
        </w:rPr>
        <w:t xml:space="preserve"> городского поселения Междуреченск</w:t>
      </w:r>
    </w:p>
    <w:p w:rsidR="00EF412F" w:rsidRDefault="00EF412F" w:rsidP="00EF4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регулированию отношений, возникающих в области организации муниципальных лотерей и их проведения.</w:t>
      </w:r>
    </w:p>
    <w:p w:rsidR="00EF412F" w:rsidRDefault="00EF412F" w:rsidP="00EF41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6" w:anchor="Par34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«об организации и проведении муниципальных лотерей на территории городского поселения Междуреченск», согласно приложению 1 к настоящему постановлению.</w:t>
      </w:r>
    </w:p>
    <w:p w:rsidR="00EF412F" w:rsidRDefault="00EF412F" w:rsidP="00EF412F">
      <w:pPr>
        <w:ind w:firstLine="540"/>
        <w:jc w:val="both"/>
        <w:rPr>
          <w:sz w:val="28"/>
        </w:rPr>
      </w:pPr>
      <w:r>
        <w:rPr>
          <w:sz w:val="28"/>
          <w:szCs w:val="28"/>
        </w:rPr>
        <w:t>3. Утвердить форму разрешения на проведение муниципальных лотерей, организуемых на территории городского поселения Междуреченск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  2 к настоящему постановлению</w:t>
      </w:r>
      <w:r>
        <w:t>.</w:t>
      </w:r>
    </w:p>
    <w:p w:rsidR="00EF412F" w:rsidRDefault="00EF412F" w:rsidP="00EF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r:id="rId7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реестра муниципальных лотерей, организуемых на территории городского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поселения_Междуреченск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приложению  3 к настоящему постановлению. </w:t>
      </w:r>
    </w:p>
    <w:p w:rsidR="00EF412F" w:rsidRDefault="00EF412F" w:rsidP="00EF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12F" w:rsidRDefault="00EF412F" w:rsidP="00EF41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12F" w:rsidRDefault="00EF412F" w:rsidP="00EF412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12F" w:rsidRPr="00297D5F" w:rsidRDefault="00EF412F" w:rsidP="00EF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D5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F412F" w:rsidRPr="00297D5F" w:rsidRDefault="00EF412F" w:rsidP="00EF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D5F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П.В. Нассонов</w:t>
      </w:r>
    </w:p>
    <w:p w:rsidR="00EF412F" w:rsidRDefault="00EF412F" w:rsidP="00EF4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94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94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</w:t>
      </w:r>
    </w:p>
    <w:p w:rsidR="006752A5" w:rsidRDefault="00580E1B" w:rsidP="00580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5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752A5" w:rsidRDefault="00DD40C4" w:rsidP="00675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752A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Междуреченск </w:t>
      </w:r>
      <w:r w:rsidR="00675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80E1B">
        <w:rPr>
          <w:rFonts w:ascii="Times New Roman" w:hAnsi="Times New Roman" w:cs="Times New Roman"/>
          <w:sz w:val="24"/>
          <w:szCs w:val="24"/>
        </w:rPr>
        <w:t>от 02.04.2013 г. № 90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sz w:val="28"/>
        </w:rPr>
        <w:t>Положение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«об организации и проведении муниципальных лотерей на территории </w:t>
      </w:r>
      <w:r w:rsidR="00DD40C4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D40C4">
        <w:rPr>
          <w:rFonts w:ascii="Times New Roman" w:hAnsi="Times New Roman" w:cs="Times New Roman"/>
          <w:b/>
          <w:sz w:val="28"/>
          <w:szCs w:val="28"/>
        </w:rPr>
        <w:t xml:space="preserve"> Междуреченск</w:t>
      </w:r>
      <w:r>
        <w:rPr>
          <w:rFonts w:ascii="Times New Roman" w:hAnsi="Times New Roman" w:cs="Times New Roman"/>
          <w:b/>
          <w:sz w:val="28"/>
        </w:rPr>
        <w:t>»</w:t>
      </w: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«об организации и проведении муниципальных лотерей на территории </w:t>
      </w:r>
      <w:r w:rsidR="00DD40C4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 и определяет правовую основу регулирования отношений, возникающих в области организации муниципальных лотерей, а также определяет порядок их проведения на территории </w:t>
      </w:r>
      <w:r w:rsidR="00DD40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40C4">
        <w:rPr>
          <w:rFonts w:ascii="Times New Roman" w:hAnsi="Times New Roman" w:cs="Times New Roman"/>
          <w:sz w:val="28"/>
          <w:szCs w:val="28"/>
        </w:rPr>
        <w:t xml:space="preserve"> Междуреченск</w:t>
      </w:r>
      <w:proofErr w:type="gramStart"/>
      <w:r w:rsidR="00DD4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настоящем Положении имеют значения, определенные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муниципальной лотереи может быть муниципальное образование или созданное в соответствии с законодательством Российской Федерации и имеющее место нахождения в Российской Федерации юридическое лицо. От имени муниципального образования организатором негосударственной лотереи, проводимой на территории одного муниципального образования, может быть только уполномоченный орган местного самоуправления.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Решение о выдаче </w:t>
      </w:r>
      <w:hyperlink r:id="rId10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муниципальны</w:t>
      </w:r>
      <w:r w:rsidR="00DD40C4">
        <w:rPr>
          <w:rFonts w:ascii="Times New Roman" w:hAnsi="Times New Roman" w:cs="Times New Roman"/>
          <w:sz w:val="28"/>
          <w:szCs w:val="28"/>
        </w:rPr>
        <w:t>х лотерей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DD40C4">
        <w:rPr>
          <w:rFonts w:ascii="Times New Roman" w:hAnsi="Times New Roman" w:cs="Times New Roman"/>
          <w:sz w:val="28"/>
          <w:szCs w:val="28"/>
        </w:rPr>
        <w:t xml:space="preserve">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Главой </w:t>
      </w:r>
      <w:r w:rsidR="00DD40C4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>
        <w:rPr>
          <w:rFonts w:ascii="Times New Roman" w:hAnsi="Times New Roman" w:cs="Times New Roman"/>
          <w:sz w:val="28"/>
          <w:szCs w:val="28"/>
        </w:rPr>
        <w:t>посредством из</w:t>
      </w:r>
      <w:r w:rsidR="00DD40C4">
        <w:rPr>
          <w:rFonts w:ascii="Times New Roman" w:hAnsi="Times New Roman" w:cs="Times New Roman"/>
          <w:sz w:val="28"/>
          <w:szCs w:val="28"/>
        </w:rPr>
        <w:t>дания постановления.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Постановлением </w:t>
      </w:r>
      <w:r w:rsidR="00DD40C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Междуреченск </w:t>
      </w:r>
      <w:r>
        <w:rPr>
          <w:rFonts w:ascii="Times New Roman" w:hAnsi="Times New Roman" w:cs="Times New Roman"/>
          <w:sz w:val="28"/>
          <w:szCs w:val="28"/>
        </w:rPr>
        <w:t>определяется уполномоченный орган для регулирования отношений, возникающих в области организации муниципальных лотерей, их проведения (далее - уполномоченный орган).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Регулирование отношений, возникающих в области организации муниципальных лотерей и их проведения, включает в себя: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выдачу </w:t>
      </w:r>
      <w:hyperlink r:id="rId11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муниципальных лотерей;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муниципальных лотерей;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в том числе, за целевым использованием выручки от проведения лотерей.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проведение муниципальных лотерей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DD40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40C4">
        <w:rPr>
          <w:rFonts w:ascii="Times New Roman" w:hAnsi="Times New Roman" w:cs="Times New Roman"/>
          <w:sz w:val="28"/>
          <w:szCs w:val="28"/>
        </w:rPr>
        <w:t xml:space="preserve"> Междуреченск.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2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муниципальной лотереи выдается заявителю уполномоченным органом на срок не более чем пять лет на основании заявления о предоставлении указанного </w:t>
      </w:r>
      <w:hyperlink r:id="rId13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документами, перечень которых определен пунктом 6 статьи 6 Федерального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 от 11.11.2003 № 138-ФЗ «О лотереях»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выдаче заявителю указанного </w:t>
      </w:r>
      <w:hyperlink r:id="rId15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течение двух месяцев со дня подачи заявления о предоставлении указанного </w:t>
      </w:r>
      <w:hyperlink r:id="rId16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представит все предусмотренные Федеральным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 документы, уполномоченный орган в течение месяца со дня подачи заявителем заявления о предоставлении </w:t>
      </w:r>
      <w:hyperlink r:id="rId18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обязан запросить у него недостающие документы, которые должны быть представлены им не позднее чем через десять дней со дня получения такого запроса.</w:t>
      </w:r>
      <w:proofErr w:type="gramEnd"/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Уполномоченный орган не позднее чем через два месяца со дня подачи заявления о предоставлении </w:t>
      </w:r>
      <w:hyperlink r:id="rId19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обязан выдать заявителю соответствующее </w:t>
      </w:r>
      <w:hyperlink r:id="rId20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мотивированный отказ в выдаче такого </w:t>
      </w:r>
      <w:hyperlink r:id="rId21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обязан не позднее чем через три дня со дня принятия соответствующего решения направить заявителю уведомление о выдаче </w:t>
      </w:r>
      <w:hyperlink r:id="rId22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или об отказе в выдаче такого </w:t>
      </w:r>
      <w:hyperlink r:id="rId23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Уполномоченный орган  принимает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hyperlink r:id="rId24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по одному из следующих 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документов, представленных заявителем для получения </w:t>
      </w:r>
      <w:hyperlink r:id="rId25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лотереи, требованиям Федерального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заявителем недостоверных сведений;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у заявителя задолженности по уплате налогов и сборов;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возбуждение в отношении заявителя арбитражным судом дела о несостоятельности (банкротстве).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Заявитель вправе обжаловать решение уполномоченного органа в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Заявление о предоставлении </w:t>
      </w:r>
      <w:hyperlink r:id="rId28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составляется в произвольной форме, но должно содержать указание на срок проведения такой лотереи и вид лотереи. К заявлению о предоставлении разрешения на проведение конкретной лотереи должны прилагаться следующие документы: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лотереи;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нормативы распределения выручки от проведения лотереи (в процентах);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макет лотерейного билета (квитанции, иного предусмотренного условиями лотереи документа) с описанием обязательных требований к нему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правила идентификации лотерейного билета при выплате, передаче или предоставлении выигрыша;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описание и технические характеристики лотерейного оборудования;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засвидетельствованные в установленном порядке копии учредительных документов заявителя;</w:t>
      </w:r>
    </w:p>
    <w:p w:rsidR="006752A5" w:rsidRDefault="006752A5" w:rsidP="006752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учета распространенных и нераспространенных лотерейных билетов;</w:t>
      </w:r>
    </w:p>
    <w:p w:rsidR="006752A5" w:rsidRDefault="006752A5" w:rsidP="006752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возврата, хранения, уничтожения или использования в других тиражах нераспространенных лотерейных билетов;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изъятия нераспространенных лотерейных билетов;</w:t>
      </w:r>
    </w:p>
    <w:p w:rsidR="006752A5" w:rsidRDefault="006752A5" w:rsidP="006752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хранения невостребованных выигрышей и порядок их востребования по истечении сроков получения выигрышей.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Не допускается требовать от заявителя документы, не предусмотренные Федеральным </w:t>
      </w:r>
      <w:hyperlink r:id="rId2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Положения настоящего раздела не распространяются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лотереи, организатором которых является уполномоченный орган местного самоуправления;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стимулирующие лотереи.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Уполномоченный орган не позднее чем через месяц со дня подачи заявления о выдаче </w:t>
      </w:r>
      <w:hyperlink r:id="rId30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обязан рассмотреть представленные заявителем документы,  в случае положительного решения подготовить проект постановления и направить его на утверждение Главе </w:t>
      </w:r>
      <w:r w:rsidR="00DD40C4">
        <w:rPr>
          <w:rFonts w:ascii="Times New Roman" w:hAnsi="Times New Roman" w:cs="Times New Roman"/>
          <w:sz w:val="28"/>
          <w:szCs w:val="28"/>
        </w:rPr>
        <w:t>городского поселения Междуреченск.</w:t>
      </w:r>
    </w:p>
    <w:p w:rsidR="00DD40C4" w:rsidRDefault="00DD40C4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проведение стимулирующих лотерей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40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D40C4">
        <w:rPr>
          <w:rFonts w:ascii="Times New Roman" w:hAnsi="Times New Roman" w:cs="Times New Roman"/>
          <w:sz w:val="28"/>
          <w:szCs w:val="28"/>
        </w:rPr>
        <w:t xml:space="preserve"> Междуреченск.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Право на проведение стимулирующей лотереи возникает в случае, если в уполномоченный орган направлено уведомление о проведении стимулирующей лотереи в порядке, предусмотренном настоящим разделом.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Уведомление о проведении стимулирующей лотереи должно содержать указание на срок, способ, территорию ее проведения и организатора такой лотереи, а также наименование товара (услуги), с реализацией которого непосредственно связано проведение стимулирующей лотереи. К уведомлению прилагаются следующие документы: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стимулирующей лотереи;</w:t>
      </w:r>
    </w:p>
    <w:p w:rsidR="006752A5" w:rsidRDefault="006752A5" w:rsidP="006752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описание способа информирования участников стимулирующей лотереи о сроках проведения стимулирующей лотер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6752A5" w:rsidRDefault="006752A5" w:rsidP="006752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описание способа заключения договора между организатором стимулирующей лотер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хранения невостребованных выигрышей и порядок их востребования по истечении сроков получения выигрышей;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Уведомление о проведении стимулирующей лотереи с приложением документов должно быть направлено организатором стимулирующей лотереи в уполномоченный орган не менее чем за двадцать дней до дня проведения стимулирующей лотереи. Указанный орган в течение пятнадцати дней со дня получения такого уведомления имеет право запретить проведение стимулирующей лотереи по одному из следующих оснований: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необходимых в соответствии с Федеральным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документов требованиям Федерального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недостоверных сведений;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у организатора лотереи задолженности по уплате налогов и сборов.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проведения стимулирующей лотереи не может превышать двенадцать месяцев.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Территорией проведения стимулирующей лотереи в соответствии с ее условиями является территория, на которой реализуются соответствующие товары (услуги).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проведение муниципальной лотереи,</w:t>
      </w: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уполномоченный орган местного самоуправления</w:t>
      </w:r>
    </w:p>
    <w:p w:rsidR="006752A5" w:rsidRDefault="006752A5" w:rsidP="006752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Муниципальная лотерея, организатором которой является уполномоченный орган местного самоуправления, проводится на основании постановления </w:t>
      </w:r>
      <w:r w:rsidR="00DD40C4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9D1612"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 проведения муниципальной лотереи не должен превышать пяти лет.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Оператор муниципальной лотереи, организатором которой является уполномоченный орган местного самоуправления, определяется по результатам открытого конкурса в соответствии с Федеральным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№ 94-ФЗ «О размещении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работ, оказание услуг для государственных и муниципальных нужд».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Обязательными условиями конкурса и муниципального контракта с оператором муниципальной лотереи, организатором которой является уполномоченный орган местного самоуправления, являются размер банковской гарантии, предоставляемой оператором, и расчет предполагаемой выручки от проведения такой лотереи.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Ведение реестра муниципальных лотерей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Реестр муниципальных лотерей на территории </w:t>
      </w:r>
      <w:r w:rsidR="009D161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поселения_</w:t>
      </w:r>
      <w:r w:rsidR="009D1612">
        <w:rPr>
          <w:rFonts w:ascii="Times New Roman" w:hAnsi="Times New Roman" w:cs="Times New Roman"/>
          <w:sz w:val="28"/>
          <w:szCs w:val="28"/>
        </w:rPr>
        <w:t>Междуреченск</w:t>
      </w:r>
      <w:proofErr w:type="spellEnd"/>
      <w:r w:rsidR="009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уполномоченным органом.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 выдаче </w:t>
      </w:r>
      <w:hyperlink r:id="rId34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муниципальной лотереи уполномоченным органом каждой такой лотерее присваивается регистрационный номер, который вносится в реестр муниципальных лотерей.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hyperlink r:id="rId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реестра муниципальных лотерей и форма </w:t>
      </w:r>
      <w:hyperlink r:id="rId36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муниципальных лотерей разрабатываются уполномоченным органом в соответствии с законодательством РФ и утверждаются постановлением </w:t>
      </w:r>
      <w:r w:rsidR="00677BC1">
        <w:rPr>
          <w:rFonts w:ascii="Times New Roman" w:hAnsi="Times New Roman" w:cs="Times New Roman"/>
          <w:sz w:val="28"/>
          <w:szCs w:val="28"/>
        </w:rPr>
        <w:t>администрации городского поселения Междуреченск.</w:t>
      </w:r>
    </w:p>
    <w:p w:rsidR="00677BC1" w:rsidRDefault="00677BC1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лотерей осуществляется уполномоченным органом в соответствии с Федеральным </w:t>
      </w:r>
      <w:hyperlink r:id="rId3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лотереях», законодательством Российской Федерации и Самарской области, а также принимаемыми в соответствии с ними нормативными правовыми актами органов местного самоуправления </w:t>
      </w:r>
      <w:r w:rsidR="00677BC1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 требованию уполномоченного органа, выдавшего </w:t>
      </w:r>
      <w:hyperlink r:id="rId38" w:anchor="Par1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проведение лотереи или получившего уведомление о проведении стимулирующей лотереи, организатор лотереи и оператор лотереи обязаны предоставить в десятидневный срок сведения о проведении лотереи.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Уполномоченный орган обязан ежегодно проводить проверку соответствия проводимых лотерей их условиям и законодательству Российской Федерации.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Форма и сроки предоставления отчетности организаторами муниципальных лотерей устанавливаются в соответствии с </w:t>
      </w:r>
      <w:hyperlink r:id="rId3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РФ, устанавливающего формы и сроки отчетности о лотереях и методологии проведения лотерей.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Уполномоченный орган выдает организатору лотереи предписание в случае нарушения организатором следующих условий: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организатором лотереи по запросу уполномоченного органа неполной или недостаточной информации;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неисполнение организатором лотереи решения уполномоченного органа об устранении организатором лотереи выявленного нарушения в установленный срок.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Уполномоченный орган вправе отозвать выданное организатору лотереи разрешение на проведение лотереи на основании решения суда в соответствии с Федеральным </w:t>
      </w:r>
      <w:hyperlink r:id="rId4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11.11.2003 № 138-ФЗ «О лотереях».</w:t>
      </w: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 на проведение лотерей в период</w:t>
      </w:r>
    </w:p>
    <w:p w:rsidR="006752A5" w:rsidRDefault="006752A5" w:rsidP="00675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кампании, кампании референдума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период избирательной кампании, кампании референдума не допускается проведение лотерей, в которых выигрыш призов или участие в розыгрыше призов зависит от итогов голосования, результатов выборов, референдума либо которые иным образом связаны с выборами, референдумом.</w:t>
      </w: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7B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7BC1" w:rsidRDefault="00677BC1" w:rsidP="00677B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7BC1" w:rsidRDefault="00677BC1" w:rsidP="00677B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7BC1" w:rsidRDefault="00677BC1" w:rsidP="00677BC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80E1B" w:rsidRDefault="00580E1B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80E1B" w:rsidRDefault="00580E1B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580E1B" w:rsidRDefault="00580E1B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 2</w:t>
      </w:r>
    </w:p>
    <w:p w:rsidR="006752A5" w:rsidRDefault="006752A5" w:rsidP="00297D5F">
      <w:pPr>
        <w:pStyle w:val="ConsPlusNormal"/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97D5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7D5F" w:rsidRDefault="00297D5F" w:rsidP="00297D5F">
      <w:pPr>
        <w:pStyle w:val="ConsPlusNormal"/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Междуреченск</w:t>
      </w:r>
    </w:p>
    <w:p w:rsidR="006752A5" w:rsidRDefault="006752A5" w:rsidP="00580E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80E1B">
        <w:rPr>
          <w:rFonts w:ascii="Times New Roman" w:hAnsi="Times New Roman" w:cs="Times New Roman"/>
          <w:sz w:val="24"/>
          <w:szCs w:val="24"/>
        </w:rPr>
        <w:t>от 02.04.2013 г. № 90</w:t>
      </w:r>
    </w:p>
    <w:p w:rsidR="006752A5" w:rsidRDefault="006752A5" w:rsidP="00675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1"/>
      <w:bookmarkEnd w:id="1"/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6752A5" w:rsidRDefault="006752A5" w:rsidP="00675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муниципальной лотереи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                                          № 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_______                          "___" 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(дата принятия решения о выдаче разрешения)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Устанавливает, что 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ИНН 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законодательством  Российской  Федерации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действительно по "___"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          _________________ / ________________ /</w:t>
      </w:r>
    </w:p>
    <w:p w:rsidR="006752A5" w:rsidRDefault="006752A5" w:rsidP="00675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52A5" w:rsidRDefault="006752A5" w:rsidP="006752A5">
      <w:pPr>
        <w:autoSpaceDE w:val="0"/>
        <w:autoSpaceDN w:val="0"/>
        <w:adjustRightInd w:val="0"/>
        <w:jc w:val="right"/>
        <w:outlineLvl w:val="0"/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</w:p>
    <w:p w:rsidR="006752A5" w:rsidRDefault="006752A5" w:rsidP="006752A5">
      <w:pPr>
        <w:pStyle w:val="ConsPlusNormal"/>
        <w:ind w:firstLine="57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 3</w:t>
      </w:r>
    </w:p>
    <w:p w:rsidR="006752A5" w:rsidRDefault="006752A5" w:rsidP="006752A5">
      <w:pPr>
        <w:pStyle w:val="ConsPlusNormal"/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297D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7D5F" w:rsidRDefault="00297D5F" w:rsidP="006752A5">
      <w:pPr>
        <w:pStyle w:val="ConsPlusNormal"/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Междуреченск</w:t>
      </w:r>
    </w:p>
    <w:p w:rsidR="006752A5" w:rsidRDefault="006752A5" w:rsidP="00675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80E1B">
        <w:rPr>
          <w:rFonts w:ascii="Times New Roman" w:hAnsi="Times New Roman" w:cs="Times New Roman"/>
          <w:sz w:val="24"/>
          <w:szCs w:val="24"/>
        </w:rPr>
        <w:t>от 02.04.2013 г. № 90</w:t>
      </w:r>
    </w:p>
    <w:p w:rsidR="006752A5" w:rsidRDefault="006752A5" w:rsidP="00675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2A5" w:rsidRDefault="006752A5" w:rsidP="0067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6752A5" w:rsidRDefault="006752A5" w:rsidP="006752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реестра муниципальных лотерей, проводимых на территории </w:t>
      </w:r>
      <w:r w:rsidR="00297D5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297D5F">
        <w:rPr>
          <w:sz w:val="28"/>
          <w:szCs w:val="28"/>
        </w:rPr>
        <w:t xml:space="preserve">  Междуреченск</w:t>
      </w:r>
    </w:p>
    <w:p w:rsidR="006752A5" w:rsidRDefault="006752A5" w:rsidP="006752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5"/>
        <w:gridCol w:w="968"/>
        <w:gridCol w:w="967"/>
        <w:gridCol w:w="1451"/>
        <w:gridCol w:w="1692"/>
        <w:gridCol w:w="1330"/>
        <w:gridCol w:w="1451"/>
        <w:gridCol w:w="1451"/>
      </w:tblGrid>
      <w:tr w:rsidR="006752A5" w:rsidTr="006752A5">
        <w:trPr>
          <w:trHeight w:val="14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лотереи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 </w:t>
            </w:r>
            <w:r>
              <w:rPr>
                <w:sz w:val="28"/>
                <w:szCs w:val="28"/>
              </w:rPr>
              <w:br/>
              <w:t xml:space="preserve">лотереи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Полное  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наимен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организа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br/>
              <w:t xml:space="preserve">   тора   </w:t>
            </w:r>
            <w:r>
              <w:rPr>
                <w:sz w:val="28"/>
                <w:szCs w:val="28"/>
              </w:rPr>
              <w:br/>
              <w:t xml:space="preserve">  лотереи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Наличие   </w:t>
            </w:r>
            <w:r>
              <w:rPr>
                <w:sz w:val="28"/>
                <w:szCs w:val="28"/>
              </w:rPr>
              <w:br/>
              <w:t xml:space="preserve"> авторского </w:t>
            </w:r>
            <w:r>
              <w:rPr>
                <w:sz w:val="28"/>
                <w:szCs w:val="28"/>
              </w:rPr>
              <w:br/>
              <w:t xml:space="preserve">   права,   </w:t>
            </w:r>
            <w:r>
              <w:rPr>
                <w:sz w:val="28"/>
                <w:szCs w:val="28"/>
              </w:rPr>
              <w:br/>
              <w:t xml:space="preserve"> документа, </w:t>
            </w:r>
            <w:r>
              <w:rPr>
                <w:sz w:val="28"/>
                <w:szCs w:val="28"/>
              </w:rPr>
              <w:br/>
              <w:t xml:space="preserve">подтверждающего его   </w:t>
            </w:r>
            <w:r>
              <w:rPr>
                <w:sz w:val="28"/>
                <w:szCs w:val="28"/>
              </w:rPr>
              <w:br/>
              <w:t xml:space="preserve">регистрацию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организ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  <w:t xml:space="preserve">  тора   </w:t>
            </w:r>
            <w:r>
              <w:rPr>
                <w:sz w:val="28"/>
                <w:szCs w:val="28"/>
              </w:rPr>
              <w:br/>
              <w:t xml:space="preserve"> лотереи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ционный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номер   </w:t>
            </w:r>
            <w:r>
              <w:rPr>
                <w:sz w:val="28"/>
                <w:szCs w:val="28"/>
              </w:rPr>
              <w:br/>
              <w:t xml:space="preserve">  и дата  </w:t>
            </w:r>
            <w:r>
              <w:rPr>
                <w:sz w:val="28"/>
                <w:szCs w:val="28"/>
              </w:rPr>
              <w:br/>
              <w:t xml:space="preserve">  выдачи  </w:t>
            </w:r>
            <w:r>
              <w:rPr>
                <w:sz w:val="28"/>
                <w:szCs w:val="28"/>
              </w:rPr>
              <w:br/>
              <w:t>разрешения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Срок   </w:t>
            </w:r>
            <w:r>
              <w:rPr>
                <w:sz w:val="28"/>
                <w:szCs w:val="28"/>
              </w:rPr>
              <w:br/>
              <w:t xml:space="preserve"> действия </w:t>
            </w:r>
            <w:r>
              <w:rPr>
                <w:sz w:val="28"/>
                <w:szCs w:val="28"/>
              </w:rPr>
              <w:br/>
              <w:t>разрешения</w:t>
            </w:r>
          </w:p>
        </w:tc>
      </w:tr>
      <w:tr w:rsidR="006752A5" w:rsidTr="006752A5">
        <w:trPr>
          <w:trHeight w:val="27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A5" w:rsidRDefault="006752A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4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2A5" w:rsidTr="006752A5">
        <w:trPr>
          <w:trHeight w:val="33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Default="006752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52A5" w:rsidRDefault="006752A5" w:rsidP="00675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2A5" w:rsidRDefault="006752A5" w:rsidP="006752A5">
      <w:pPr>
        <w:rPr>
          <w:sz w:val="28"/>
          <w:szCs w:val="28"/>
        </w:rPr>
      </w:pPr>
    </w:p>
    <w:p w:rsidR="00B66E05" w:rsidRDefault="00B66E05"/>
    <w:sectPr w:rsidR="00B66E05" w:rsidSect="00B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A5"/>
    <w:rsid w:val="000B430D"/>
    <w:rsid w:val="00222861"/>
    <w:rsid w:val="00297D5F"/>
    <w:rsid w:val="003044BA"/>
    <w:rsid w:val="00362916"/>
    <w:rsid w:val="00507573"/>
    <w:rsid w:val="00580E1B"/>
    <w:rsid w:val="006752A5"/>
    <w:rsid w:val="00677BC1"/>
    <w:rsid w:val="0097129C"/>
    <w:rsid w:val="009D1612"/>
    <w:rsid w:val="009F76A9"/>
    <w:rsid w:val="00B66E05"/>
    <w:rsid w:val="00BD3DF9"/>
    <w:rsid w:val="00C70205"/>
    <w:rsid w:val="00CA1CB9"/>
    <w:rsid w:val="00DD40C4"/>
    <w:rsid w:val="00E2749F"/>
    <w:rsid w:val="00E52A22"/>
    <w:rsid w:val="00E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A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A5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52A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C83258B09A641079416F3DA8D6B642C2478B01B38764838606AE44474051FBDE6851C568C8DBBcA1AF" TargetMode="External"/><Relationship Id="rId13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18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6" Type="http://schemas.openxmlformats.org/officeDocument/2006/relationships/hyperlink" Target="consultantplus://offline/ref=96DC83258B09A641079416F3DA8D6B642C2478B01B38764838606AE444c714F" TargetMode="External"/><Relationship Id="rId39" Type="http://schemas.openxmlformats.org/officeDocument/2006/relationships/hyperlink" Target="consultantplus://offline/ref=96DC83258B09A641079416F3DA8D6B64282479B01D3B2B42303966E6c41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34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12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17" Type="http://schemas.openxmlformats.org/officeDocument/2006/relationships/hyperlink" Target="consultantplus://offline/ref=96DC83258B09A641079416F3DA8D6B642C2478B01B38764838606AE444c714F" TargetMode="External"/><Relationship Id="rId25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33" Type="http://schemas.openxmlformats.org/officeDocument/2006/relationships/hyperlink" Target="consultantplus://offline/ref=96DC83258B09A641079416F3DA8D6B642C2572B91D39764838606AE444c714F" TargetMode="External"/><Relationship Id="rId38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0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9" Type="http://schemas.openxmlformats.org/officeDocument/2006/relationships/hyperlink" Target="consultantplus://offline/ref=96DC83258B09A641079416F3DA8D6B642C2478B01B38764838606AE444c714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11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4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32" Type="http://schemas.openxmlformats.org/officeDocument/2006/relationships/hyperlink" Target="consultantplus://offline/ref=96DC83258B09A641079416F3DA8D6B642C2478B01B38764838606AE444c714F" TargetMode="External"/><Relationship Id="rId37" Type="http://schemas.openxmlformats.org/officeDocument/2006/relationships/hyperlink" Target="consultantplus://offline/ref=96DC83258B09A641079416F3DA8D6B642C2478B01B38764838606AE44474051FBDE6851C568C8FB8cA16F" TargetMode="External"/><Relationship Id="rId40" Type="http://schemas.openxmlformats.org/officeDocument/2006/relationships/hyperlink" Target="consultantplus://offline/ref=96DC83258B09A641079416F3DA8D6B642C2478B01B38764838606AE44474051FBDE6851C568C8FBAcA17F" TargetMode="External"/><Relationship Id="rId5" Type="http://schemas.openxmlformats.org/officeDocument/2006/relationships/hyperlink" Target="consultantplus://offline/ref=96DC83258B09A641079408FECCE1376C2B2D2EBD1E31791D603F31B9137D0F48FAA9DC5E12818CBDA3593EcD1EF" TargetMode="External"/><Relationship Id="rId15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3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8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36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10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19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31" Type="http://schemas.openxmlformats.org/officeDocument/2006/relationships/hyperlink" Target="consultantplus://offline/ref=96DC83258B09A641079416F3DA8D6B642C2478B01B38764838606AE444c714F" TargetMode="External"/><Relationship Id="rId4" Type="http://schemas.openxmlformats.org/officeDocument/2006/relationships/hyperlink" Target="consultantplus://offline/ref=96DC83258B09A641079416F3DA8D6B642C2478B01B38764838606AE44474051FBDE6851C568C8DBBcA1AF" TargetMode="External"/><Relationship Id="rId9" Type="http://schemas.openxmlformats.org/officeDocument/2006/relationships/hyperlink" Target="consultantplus://offline/ref=96DC83258B09A641079416F3DA8D6B642C2478B01B38764838606AE44474051FBDE6851C568C8DBBcA1AF" TargetMode="External"/><Relationship Id="rId14" Type="http://schemas.openxmlformats.org/officeDocument/2006/relationships/hyperlink" Target="consultantplus://offline/ref=96DC83258B09A641079416F3DA8D6B642C2478B01B38764838606AE444c714F" TargetMode="External"/><Relationship Id="rId22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27" Type="http://schemas.openxmlformats.org/officeDocument/2006/relationships/hyperlink" Target="consultantplus://offline/ref=96DC83258B09A641079416F3DA8D6B642C2571B61833764838606AE44474051FBDE6851E50c81AF" TargetMode="External"/><Relationship Id="rId30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73;&#1088;&#1072;&#1079;&#1077;&#1094;%20&#1087;&#1086;&#1089;&#1090;&#1072;&#1085;&#1086;&#1074;&#1083;&#1077;&#1085;&#1080;&#1103;%20&#1086;%20&#1083;&#1086;&#1090;&#1077;&#1088;&#1077;&#1080;.doc" TargetMode="External"/><Relationship Id="rId35" Type="http://schemas.openxmlformats.org/officeDocument/2006/relationships/hyperlink" Target="consultantplus://offline/ref=96DC83258B09A641079408FECCE1376C2B2D2EBD193079186F623BB14A710D4FF5F6CB595B8D8DBDA35Dc3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15</cp:revision>
  <cp:lastPrinted>2013-04-03T15:26:00Z</cp:lastPrinted>
  <dcterms:created xsi:type="dcterms:W3CDTF">2013-03-20T08:06:00Z</dcterms:created>
  <dcterms:modified xsi:type="dcterms:W3CDTF">2013-04-03T15:27:00Z</dcterms:modified>
</cp:coreProperties>
</file>