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50202D" w:rsidRDefault="0050202D" w:rsidP="0050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DB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0202D" w:rsidRDefault="0050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02D" w:rsidRDefault="0050202D" w:rsidP="0050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От «___»__________2020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</w:t>
      </w:r>
      <w:r w:rsidR="00DB1E0A"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DB1E0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DB1E0A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B1E0A">
        <w:rPr>
          <w:rFonts w:ascii="Times New Roman" w:eastAsia="Times New Roman" w:hAnsi="Times New Roman" w:cs="Times New Roman"/>
          <w:sz w:val="28"/>
        </w:rPr>
        <w:t>Междуреченска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DB1E0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</w:p>
    <w:p w:rsidR="00DB1E0A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>Сызранский</w:t>
      </w:r>
    </w:p>
    <w:p w:rsidR="00F429DC" w:rsidRDefault="00DB1E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О.В. Батяева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B1E0A" w:rsidRDefault="00DB1E0A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DB1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  <w:r w:rsidR="00DB1E0A">
        <w:rPr>
          <w:rFonts w:ascii="Times New Roman" w:eastAsia="Times New Roman" w:hAnsi="Times New Roman" w:cs="Times New Roman"/>
          <w:sz w:val="28"/>
        </w:rPr>
        <w:t>городского</w:t>
      </w:r>
      <w:r w:rsidRPr="00FE74CF"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DB1E0A">
        <w:rPr>
          <w:rFonts w:ascii="Times New Roman" w:eastAsia="Times New Roman" w:hAnsi="Times New Roman" w:cs="Times New Roman"/>
          <w:sz w:val="28"/>
        </w:rPr>
        <w:t>Междуреченск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4374FC">
        <w:rPr>
          <w:rFonts w:ascii="Times New Roman" w:eastAsia="Times New Roman" w:hAnsi="Times New Roman" w:cs="Times New Roman"/>
          <w:sz w:val="28"/>
        </w:rPr>
        <w:t>на условно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 w:rsidR="004374FC"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1.2Получателями муниципальной услуги являются физические и</w:t>
      </w:r>
      <w:r w:rsidR="00DB1E0A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="004374FC" w:rsidRPr="004374FC">
        <w:rPr>
          <w:rFonts w:ascii="Times New Roman" w:eastAsia="Times New Roman" w:hAnsi="Times New Roman" w:cs="Times New Roman"/>
          <w:sz w:val="28"/>
        </w:rPr>
        <w:lastRenderedPageBreak/>
        <w:t>порядке, установленном законодательством Российской Федерации (далее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1E0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</w:t>
      </w:r>
      <w:r w:rsidR="00DB1E0A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DB1E0A" w:rsidRPr="005A2400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</w:rPr>
        <w:t>городского</w:t>
      </w:r>
      <w:r w:rsidRPr="005A2400">
        <w:rPr>
          <w:rFonts w:ascii="Times New Roman" w:eastAsia="Times New Roman" w:hAnsi="Times New Roman" w:cs="Times New Roman"/>
          <w:sz w:val="28"/>
        </w:rPr>
        <w:t xml:space="preserve"> поселения: </w:t>
      </w: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1.</w:t>
      </w:r>
    </w:p>
    <w:p w:rsidR="00DB1E0A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Pr="008E3C71">
        <w:rPr>
          <w:rFonts w:ascii="Times New Roman" w:eastAsia="Times New Roman" w:hAnsi="Times New Roman" w:cs="Times New Roman"/>
          <w:sz w:val="28"/>
        </w:rPr>
        <w:t>.</w:t>
      </w:r>
    </w:p>
    <w:p w:rsidR="00DB1E0A" w:rsidRPr="000B127D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городского поселения: </w:t>
      </w:r>
      <w:r>
        <w:rPr>
          <w:rFonts w:ascii="Times New Roman" w:eastAsia="Times New Roman" w:hAnsi="Times New Roman" w:cs="Times New Roman"/>
          <w:sz w:val="28"/>
          <w:lang w:val="en-US"/>
        </w:rPr>
        <w:t>megdyrechensk</w:t>
      </w:r>
      <w:r w:rsidRPr="008E3C71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Pr="008E3C71">
        <w:rPr>
          <w:rFonts w:ascii="Times New Roman" w:eastAsia="Times New Roman" w:hAnsi="Times New Roman" w:cs="Times New Roman"/>
          <w:sz w:val="28"/>
        </w:rPr>
        <w:t>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B1E0A" w:rsidRPr="001F40BD" w:rsidRDefault="00DB1E0A" w:rsidP="00DB1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городского поселения:</w:t>
      </w:r>
      <w:r w:rsidRPr="008E3C71">
        <w:rPr>
          <w:rFonts w:ascii="Times New Roman" w:hAnsi="Times New Roman" w:cs="Times New Roman"/>
          <w:sz w:val="28"/>
          <w:szCs w:val="28"/>
        </w:rPr>
        <w:t>(8464)</w:t>
      </w:r>
      <w:r>
        <w:rPr>
          <w:rFonts w:ascii="Times New Roman" w:eastAsia="Times New Roman" w:hAnsi="Times New Roman" w:cs="Times New Roman"/>
          <w:sz w:val="28"/>
        </w:rPr>
        <w:t>92-82-75.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BC0975" w:rsidRDefault="00BC0975" w:rsidP="00BC097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Pr="008E3C71">
        <w:rPr>
          <w:rFonts w:ascii="Times New Roman" w:eastAsia="Times New Roman" w:hAnsi="Times New Roman" w:cs="Times New Roman"/>
          <w:sz w:val="28"/>
        </w:rPr>
        <w:t>.</w:t>
      </w:r>
    </w:p>
    <w:p w:rsidR="00BC0975" w:rsidRDefault="00BC0975" w:rsidP="00BC097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График работы МФЦ (местное время):</w:t>
      </w:r>
    </w:p>
    <w:p w:rsidR="00BC0975" w:rsidRPr="005A2400" w:rsidRDefault="00BC0975" w:rsidP="00BC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понедельник, вт</w:t>
      </w:r>
      <w:r>
        <w:rPr>
          <w:rFonts w:ascii="Times New Roman" w:eastAsia="Times New Roman" w:hAnsi="Times New Roman" w:cs="Times New Roman"/>
          <w:sz w:val="28"/>
        </w:rPr>
        <w:t xml:space="preserve">орник, среда, </w:t>
      </w:r>
      <w:r w:rsidRPr="005A2400">
        <w:rPr>
          <w:rFonts w:ascii="Times New Roman" w:eastAsia="Times New Roman" w:hAnsi="Times New Roman" w:cs="Times New Roman"/>
          <w:sz w:val="28"/>
        </w:rPr>
        <w:t>четверг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5A2400">
        <w:rPr>
          <w:rFonts w:ascii="Times New Roman" w:eastAsia="Times New Roman" w:hAnsi="Times New Roman" w:cs="Times New Roman"/>
          <w:sz w:val="28"/>
        </w:rPr>
        <w:t xml:space="preserve"> пятница: с 08:00 до 16:00; </w:t>
      </w:r>
    </w:p>
    <w:p w:rsidR="00BC0975" w:rsidRPr="005A2400" w:rsidRDefault="00BC0975" w:rsidP="00BC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BC0975" w:rsidRPr="005A2400" w:rsidRDefault="00BC0975" w:rsidP="00BC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правочный телефон МФЦ: (88464)92-81-8</w:t>
      </w:r>
      <w:r w:rsidRPr="005A2400">
        <w:rPr>
          <w:rFonts w:ascii="Times New Roman" w:eastAsia="Times New Roman" w:hAnsi="Times New Roman" w:cs="Times New Roman"/>
          <w:sz w:val="28"/>
        </w:rPr>
        <w:t>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BC0975">
        <w:rPr>
          <w:rFonts w:ascii="Times New Roman" w:eastAsia="Times New Roman" w:hAnsi="Times New Roman" w:cs="Times New Roman"/>
          <w:sz w:val="28"/>
        </w:rPr>
        <w:t>,</w:t>
      </w:r>
      <w:r w:rsidRPr="001F40BD">
        <w:rPr>
          <w:rFonts w:ascii="Times New Roman" w:eastAsia="Times New Roman" w:hAnsi="Times New Roman" w:cs="Times New Roman"/>
          <w:sz w:val="28"/>
        </w:rPr>
        <w:t xml:space="preserve">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консультирование,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BC0975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</w:t>
      </w:r>
      <w:r w:rsidR="00BC0975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BC0975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BC097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lastRenderedPageBreak/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проведения публичных слушаний по вопросам градостроительной деятельности в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6245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</w:t>
      </w:r>
      <w:r w:rsidR="003209E9">
        <w:rPr>
          <w:rFonts w:ascii="Times New Roman" w:eastAsia="Times New Roman" w:hAnsi="Times New Roman" w:cs="Times New Roman"/>
          <w:sz w:val="28"/>
        </w:rPr>
        <w:t>городского</w:t>
      </w:r>
      <w:r w:rsidRPr="006271E9">
        <w:rPr>
          <w:rFonts w:ascii="Times New Roman" w:eastAsia="Times New Roman" w:hAnsi="Times New Roman" w:cs="Times New Roman"/>
          <w:sz w:val="28"/>
        </w:rPr>
        <w:t xml:space="preserve">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-заявление), по форме согласно приложению 2 к настоящему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>Административному регламенту, которое должно содержать следующую информацию: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 w:rsidR="003209E9"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3209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 xml:space="preserve">в отношении которого подано заявление и на котором расположена такая постройка, до ее сноса или приведения в </w:t>
      </w:r>
      <w:r w:rsidRPr="0084681B">
        <w:rPr>
          <w:rFonts w:ascii="Times New Roman" w:eastAsia="Times New Roman" w:hAnsi="Times New Roman" w:cs="Times New Roman"/>
          <w:sz w:val="28"/>
        </w:rPr>
        <w:lastRenderedPageBreak/>
        <w:t>соответствие с установленными требованиями.</w:t>
      </w:r>
      <w:r w:rsidR="003209E9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209E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</w:t>
      </w:r>
      <w:r w:rsidRPr="00C02934">
        <w:rPr>
          <w:rFonts w:ascii="Times New Roman" w:eastAsia="Times New Roman" w:hAnsi="Times New Roman" w:cs="Times New Roman"/>
          <w:sz w:val="28"/>
        </w:rPr>
        <w:lastRenderedPageBreak/>
        <w:t xml:space="preserve">электронной форме, осуществляется в день его поступления в администрацию </w:t>
      </w:r>
      <w:r w:rsidR="003209E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r w:rsidR="00370EFE"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3A55F1">
        <w:rPr>
          <w:rFonts w:ascii="Times New Roman" w:eastAsia="Times New Roman" w:hAnsi="Times New Roman" w:cs="Times New Roman"/>
          <w:sz w:val="28"/>
        </w:rPr>
        <w:t>городского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C911CF" w:rsidRPr="00C911CF" w:rsidRDefault="003A55F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Междуреченск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документы,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3A55F1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3A55F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3A55F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</w:t>
      </w:r>
      <w:r w:rsidR="00E76A8B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E76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  <w:r w:rsidR="00E76A8B">
        <w:rPr>
          <w:rFonts w:ascii="Times New Roman" w:eastAsia="Times New Roman" w:hAnsi="Times New Roman" w:cs="Times New Roman"/>
          <w:sz w:val="28"/>
        </w:rPr>
        <w:lastRenderedPageBreak/>
        <w:t xml:space="preserve">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>
        <w:rPr>
          <w:rFonts w:ascii="Times New Roman" w:eastAsia="Times New Roman" w:hAnsi="Times New Roman" w:cs="Times New Roman"/>
          <w:sz w:val="28"/>
        </w:rPr>
        <w:t xml:space="preserve">алее - </w:t>
      </w:r>
      <w:r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2E4444">
        <w:rPr>
          <w:rFonts w:ascii="Times New Roman" w:eastAsia="Times New Roman" w:hAnsi="Times New Roman" w:cs="Times New Roman"/>
          <w:sz w:val="28"/>
        </w:rPr>
        <w:t xml:space="preserve">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предоставлении такого разрешения. 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подписание главой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2E4444">
        <w:rPr>
          <w:rFonts w:ascii="Times New Roman" w:eastAsia="Times New Roman" w:hAnsi="Times New Roman" w:cs="Times New Roman"/>
          <w:sz w:val="28"/>
        </w:rPr>
        <w:t xml:space="preserve">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администрации </w:t>
      </w:r>
      <w:r w:rsidR="00E76A8B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3.43.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 w:rsidR="002E4444"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 w:rsidR="002E4444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E76A8B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E76A8B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</w:t>
      </w:r>
      <w:r w:rsidRPr="000145AE">
        <w:rPr>
          <w:rFonts w:ascii="Times New Roman" w:eastAsia="Times New Roman" w:hAnsi="Times New Roman" w:cs="Times New Roman"/>
          <w:sz w:val="28"/>
        </w:rPr>
        <w:lastRenderedPageBreak/>
        <w:t>полномочие на получение соответствующих документов представителя заявителя.</w:t>
      </w:r>
    </w:p>
    <w:p w:rsidR="00B17DB0" w:rsidRPr="002E4444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="002E4444"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9873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регламентом, несут должностные лица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Междуреченск,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 в предоставлении муниципальной 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987389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87389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</w:t>
      </w:r>
      <w:r w:rsidR="0098738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987389" w:rsidRDefault="00987389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987389" w:rsidRDefault="00987389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предоставленияадминистрацией</w:t>
      </w:r>
      <w:r w:rsidR="00987389">
        <w:rPr>
          <w:rStyle w:val="FontStyle54"/>
          <w:rFonts w:eastAsia="Andale Sans UI"/>
          <w:sz w:val="26"/>
          <w:szCs w:val="26"/>
          <w:lang w:val="ru-RU"/>
        </w:rPr>
        <w:t xml:space="preserve"> городского поселения Мееждуреченск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763A78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63A78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lastRenderedPageBreak/>
        <w:pict>
          <v:shape id="Line 14" o:spid="_x0000_s1026" style="position:absolute;left:0;text-align:left;margin-left:61.1pt;margin-top:2.9pt;width:3.55pt;height:23.05pt;z-index:251661312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DB1E0A" w:rsidRDefault="00DB1E0A" w:rsidP="002E4444"/>
              </w:txbxContent>
            </v:textbox>
            <w10:wrap type="square" anchorx="page" anchory="page"/>
          </v:shape>
        </w:pic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763A78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63A78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5" o:spid="_x0000_s1027" style="position:absolute;left:0;text-align:left;margin-left:130.6pt;margin-top:30.65pt;width:109.5pt;height:26.25pt;z-index:251659264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DB1E0A" w:rsidRDefault="00DB1E0A" w:rsidP="002E4444"/>
              </w:txbxContent>
            </v:textbox>
            <w10:wrap type="square" anchorx="page" anchory="page"/>
          </v:shape>
        </w:pict>
      </w:r>
      <w:r w:rsidRPr="00763A78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6" o:spid="_x0000_s1028" style="position:absolute;left:0;text-align:left;margin-left:130.6pt;margin-top:13.7pt;width:101.25pt;height:1.5pt;flip:y;z-index:251660288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DB1E0A" w:rsidRDefault="00DB1E0A" w:rsidP="002E4444"/>
              </w:txbxContent>
            </v:textbox>
            <w10:wrap type="square" anchorx="page" anchory="page"/>
          </v:shape>
        </w:pict>
      </w:r>
      <w:r w:rsidR="002E4444"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987389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987389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987389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987389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</w:t>
      </w:r>
      <w:r w:rsidR="00987389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DB1E0A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DB1E0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4C25C5">
      <w:pPr>
        <w:widowControl w:val="0"/>
        <w:suppressAutoHyphens/>
        <w:autoSpaceDN w:val="0"/>
        <w:spacing w:after="0" w:line="240" w:lineRule="auto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4C25C5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25C5" w:rsidRDefault="004C25C5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25C5" w:rsidRDefault="004C25C5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25C5" w:rsidRPr="004E63D0" w:rsidRDefault="004C25C5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C25C5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="004C25C5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="004C25C5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</w:t>
      </w:r>
      <w:r w:rsidR="004C25C5" w:rsidRPr="004C25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Междуреченск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</w:t>
      </w:r>
      <w:r w:rsidR="004C25C5" w:rsidRPr="004C25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</w:t>
      </w:r>
      <w:r w:rsidR="004C25C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уреченск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</w:t>
      </w:r>
      <w:r w:rsidR="004C25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Междуреченска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68110D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68110D" w:rsidRDefault="003E6882" w:rsidP="0068110D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8110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8E4EC1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8E4E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8E4E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="008E4EC1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8E4EC1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</w:t>
      </w:r>
      <w:r w:rsidR="008E4E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Междуреченск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</w:t>
      </w:r>
      <w:r w:rsidR="008E4E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городского поселения Междуреченск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68110D" w:rsidRPr="0068110D" w:rsidRDefault="003E6882" w:rsidP="0068110D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68110D" w:rsidRPr="0068110D" w:rsidRDefault="003E6882" w:rsidP="0068110D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</w:t>
      </w:r>
      <w:r w:rsidR="008E4EC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Междуреченска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="006811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8E4EC1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8E4E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58" w:rsidRDefault="00840358" w:rsidP="00FE74CF">
      <w:pPr>
        <w:spacing w:after="0" w:line="240" w:lineRule="auto"/>
      </w:pPr>
      <w:r>
        <w:separator/>
      </w:r>
    </w:p>
  </w:endnote>
  <w:endnote w:type="continuationSeparator" w:id="1">
    <w:p w:rsidR="00840358" w:rsidRDefault="00840358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harcoal CY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58" w:rsidRDefault="00840358" w:rsidP="00FE74CF">
      <w:pPr>
        <w:spacing w:after="0" w:line="240" w:lineRule="auto"/>
      </w:pPr>
      <w:r>
        <w:separator/>
      </w:r>
    </w:p>
  </w:footnote>
  <w:footnote w:type="continuationSeparator" w:id="1">
    <w:p w:rsidR="00840358" w:rsidRDefault="00840358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0A" w:rsidRDefault="00DB1E0A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83C1D"/>
    <w:rsid w:val="002900CC"/>
    <w:rsid w:val="002E4444"/>
    <w:rsid w:val="00311E2D"/>
    <w:rsid w:val="003209E9"/>
    <w:rsid w:val="00354AF3"/>
    <w:rsid w:val="00370EFE"/>
    <w:rsid w:val="00395ADE"/>
    <w:rsid w:val="003A55F1"/>
    <w:rsid w:val="003A7D62"/>
    <w:rsid w:val="003C0F57"/>
    <w:rsid w:val="003E6882"/>
    <w:rsid w:val="004374FC"/>
    <w:rsid w:val="004C25C5"/>
    <w:rsid w:val="004E63D0"/>
    <w:rsid w:val="0050202D"/>
    <w:rsid w:val="00511550"/>
    <w:rsid w:val="005A2400"/>
    <w:rsid w:val="005E7E90"/>
    <w:rsid w:val="006271E9"/>
    <w:rsid w:val="0068110D"/>
    <w:rsid w:val="00763A78"/>
    <w:rsid w:val="007C6A1A"/>
    <w:rsid w:val="007D6821"/>
    <w:rsid w:val="0080062C"/>
    <w:rsid w:val="00840358"/>
    <w:rsid w:val="0084681B"/>
    <w:rsid w:val="008E3C71"/>
    <w:rsid w:val="008E4EC1"/>
    <w:rsid w:val="008E6709"/>
    <w:rsid w:val="008F7781"/>
    <w:rsid w:val="00987389"/>
    <w:rsid w:val="009C4D3A"/>
    <w:rsid w:val="00A01E9F"/>
    <w:rsid w:val="00A367CE"/>
    <w:rsid w:val="00AF47CE"/>
    <w:rsid w:val="00B131D5"/>
    <w:rsid w:val="00B1459A"/>
    <w:rsid w:val="00B17DB0"/>
    <w:rsid w:val="00B76C92"/>
    <w:rsid w:val="00BC0975"/>
    <w:rsid w:val="00BC6DF3"/>
    <w:rsid w:val="00C02934"/>
    <w:rsid w:val="00C330AD"/>
    <w:rsid w:val="00C911CF"/>
    <w:rsid w:val="00CA31BF"/>
    <w:rsid w:val="00D03D01"/>
    <w:rsid w:val="00D31080"/>
    <w:rsid w:val="00D360B5"/>
    <w:rsid w:val="00D46234"/>
    <w:rsid w:val="00DB1E0A"/>
    <w:rsid w:val="00DC20C4"/>
    <w:rsid w:val="00E76A8B"/>
    <w:rsid w:val="00EF6245"/>
    <w:rsid w:val="00F429DC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BF-51B4-4047-8B2F-B5809A3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49</Pages>
  <Words>12076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Valued Packard Bell Customer</cp:lastModifiedBy>
  <cp:revision>5</cp:revision>
  <dcterms:created xsi:type="dcterms:W3CDTF">2020-03-03T13:05:00Z</dcterms:created>
  <dcterms:modified xsi:type="dcterms:W3CDTF">2020-03-03T21:05:00Z</dcterms:modified>
</cp:coreProperties>
</file>