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8E0F30" w:rsidRDefault="008E0F30" w:rsidP="008E0F30">
      <w:pPr>
        <w:autoSpaceDE w:val="0"/>
        <w:autoSpaceDN w:val="0"/>
        <w:adjustRightInd w:val="0"/>
        <w:jc w:val="center"/>
      </w:pPr>
      <w:r>
        <w:t>ТРЕТЬЕГО СОЗЫВА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F12146" w:rsidRDefault="008E0F30" w:rsidP="00F12146">
      <w:pPr>
        <w:jc w:val="center"/>
        <w:rPr>
          <w:b/>
          <w:caps/>
          <w:sz w:val="40"/>
          <w:szCs w:val="40"/>
        </w:rPr>
      </w:pPr>
      <w:r>
        <w:t xml:space="preserve"> </w:t>
      </w:r>
    </w:p>
    <w:p w:rsidR="00F12146" w:rsidRPr="005005E9" w:rsidRDefault="00FD797D" w:rsidP="008D45B2">
      <w:pPr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="002D5D16" w:rsidRPr="002D5D1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_» </w:t>
      </w:r>
      <w:r w:rsidRPr="002D5D16">
        <w:rPr>
          <w:sz w:val="28"/>
          <w:szCs w:val="28"/>
          <w:u w:val="single"/>
        </w:rPr>
        <w:t>__</w:t>
      </w:r>
      <w:r w:rsidR="002D5D16" w:rsidRPr="002D5D16">
        <w:rPr>
          <w:sz w:val="28"/>
          <w:szCs w:val="28"/>
          <w:u w:val="single"/>
        </w:rPr>
        <w:t xml:space="preserve">    </w:t>
      </w:r>
      <w:r w:rsidRPr="002D5D1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</w:t>
      </w:r>
      <w:r w:rsidR="0040653E" w:rsidRPr="005005E9">
        <w:rPr>
          <w:sz w:val="28"/>
          <w:szCs w:val="28"/>
        </w:rPr>
        <w:t>201</w:t>
      </w:r>
      <w:r w:rsidR="002D5D16">
        <w:rPr>
          <w:sz w:val="28"/>
          <w:szCs w:val="28"/>
        </w:rPr>
        <w:t>__</w:t>
      </w:r>
      <w:r w:rsidR="00FD3C34" w:rsidRPr="005005E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F24">
        <w:rPr>
          <w:sz w:val="28"/>
          <w:szCs w:val="28"/>
        </w:rPr>
        <w:t xml:space="preserve">          </w:t>
      </w:r>
      <w:r w:rsidR="008D45B2">
        <w:rPr>
          <w:sz w:val="28"/>
          <w:szCs w:val="28"/>
        </w:rPr>
        <w:t xml:space="preserve"> </w:t>
      </w:r>
      <w:r w:rsidR="00D77F24">
        <w:rPr>
          <w:sz w:val="28"/>
          <w:szCs w:val="28"/>
        </w:rPr>
        <w:t xml:space="preserve">                    </w:t>
      </w:r>
      <w:r w:rsidR="00FD3C34" w:rsidRPr="005005E9">
        <w:rPr>
          <w:sz w:val="28"/>
          <w:szCs w:val="28"/>
        </w:rPr>
        <w:tab/>
      </w:r>
      <w:r w:rsidR="00FD3C34" w:rsidRPr="005005E9">
        <w:rPr>
          <w:sz w:val="28"/>
          <w:szCs w:val="28"/>
        </w:rPr>
        <w:tab/>
        <w:t xml:space="preserve">         № </w:t>
      </w:r>
      <w:r w:rsidRPr="002D5D16">
        <w:rPr>
          <w:sz w:val="28"/>
          <w:szCs w:val="28"/>
          <w:u w:val="single"/>
        </w:rPr>
        <w:t>_</w:t>
      </w:r>
      <w:r w:rsidR="002D5D16" w:rsidRPr="002D5D16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_</w:t>
      </w:r>
    </w:p>
    <w:p w:rsidR="00F12146" w:rsidRPr="002C11EF" w:rsidRDefault="00F12146" w:rsidP="00231DC5">
      <w:pPr>
        <w:pStyle w:val="ConsPlusTitle"/>
        <w:widowControl/>
        <w:rPr>
          <w:rFonts w:ascii="Book Antiqua" w:hAnsi="Book Antiqua"/>
          <w:sz w:val="28"/>
          <w:szCs w:val="28"/>
        </w:rPr>
      </w:pPr>
    </w:p>
    <w:p w:rsidR="00F12146" w:rsidRPr="002C11EF" w:rsidRDefault="00BF28E4" w:rsidP="00231D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0C5D" w:rsidRPr="002C11EF">
        <w:rPr>
          <w:rFonts w:ascii="Times New Roman" w:hAnsi="Times New Roman" w:cs="Times New Roman"/>
          <w:sz w:val="28"/>
          <w:szCs w:val="28"/>
        </w:rPr>
        <w:t>порядка</w:t>
      </w:r>
      <w:r w:rsidR="00DD20D6" w:rsidRPr="002C11EF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и </w:t>
      </w:r>
      <w:r w:rsidRPr="002C11EF">
        <w:rPr>
          <w:rFonts w:ascii="Times New Roman" w:hAnsi="Times New Roman" w:cs="Times New Roman"/>
          <w:sz w:val="28"/>
          <w:szCs w:val="28"/>
        </w:rPr>
        <w:t>коэффициентов для определения размера арендной платы за земельны</w:t>
      </w:r>
      <w:r w:rsidR="00B40C5D" w:rsidRPr="002C11EF">
        <w:rPr>
          <w:rFonts w:ascii="Times New Roman" w:hAnsi="Times New Roman" w:cs="Times New Roman"/>
          <w:sz w:val="28"/>
          <w:szCs w:val="28"/>
        </w:rPr>
        <w:t>е</w:t>
      </w:r>
      <w:r w:rsidRPr="002C11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0C5D" w:rsidRPr="002C11EF">
        <w:rPr>
          <w:rFonts w:ascii="Times New Roman" w:hAnsi="Times New Roman" w:cs="Times New Roman"/>
          <w:sz w:val="28"/>
          <w:szCs w:val="28"/>
        </w:rPr>
        <w:t>и, находящиеся в</w:t>
      </w:r>
      <w:r w:rsidR="00545AE3" w:rsidRPr="002C11E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Pr="002C11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36E" w:rsidRPr="002C11EF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B40C5D" w:rsidRPr="002C11EF">
        <w:rPr>
          <w:rFonts w:ascii="Times New Roman" w:hAnsi="Times New Roman" w:cs="Times New Roman"/>
          <w:sz w:val="28"/>
          <w:szCs w:val="28"/>
        </w:rPr>
        <w:t>е</w:t>
      </w:r>
      <w:r w:rsidR="0000736E" w:rsidRPr="002C11EF">
        <w:rPr>
          <w:rFonts w:ascii="Times New Roman" w:hAnsi="Times New Roman" w:cs="Times New Roman"/>
          <w:sz w:val="28"/>
          <w:szCs w:val="28"/>
        </w:rPr>
        <w:t xml:space="preserve"> для целей, </w:t>
      </w:r>
      <w:r w:rsidR="00716BC8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="0000736E" w:rsidRPr="002C11EF">
        <w:rPr>
          <w:rFonts w:ascii="Times New Roman" w:hAnsi="Times New Roman" w:cs="Times New Roman"/>
          <w:sz w:val="28"/>
          <w:szCs w:val="28"/>
        </w:rPr>
        <w:t>не связанных со строительством</w:t>
      </w:r>
    </w:p>
    <w:p w:rsidR="00716BC8" w:rsidRPr="002C11EF" w:rsidRDefault="00716BC8" w:rsidP="00231DC5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Default="00716BC8" w:rsidP="00231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EF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</w:t>
      </w:r>
      <w:r w:rsidR="00DD20D6" w:rsidRPr="002C11EF">
        <w:rPr>
          <w:rFonts w:ascii="Times New Roman" w:hAnsi="Times New Roman" w:cs="Times New Roman"/>
          <w:sz w:val="28"/>
          <w:szCs w:val="28"/>
        </w:rPr>
        <w:t>к</w:t>
      </w:r>
      <w:r w:rsidRPr="002C11EF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 w:rsidRPr="002C11EF">
        <w:rPr>
          <w:rFonts w:ascii="Times New Roman" w:hAnsi="Times New Roman" w:cs="Times New Roman"/>
          <w:sz w:val="28"/>
          <w:szCs w:val="28"/>
        </w:rPr>
        <w:t>П</w:t>
      </w:r>
      <w:r w:rsidRPr="002C11EF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2C11EF">
        <w:rPr>
          <w:rFonts w:ascii="Times New Roman" w:hAnsi="Times New Roman" w:cs="Times New Roman"/>
          <w:sz w:val="28"/>
          <w:szCs w:val="28"/>
        </w:rPr>
        <w:t>№ 308 «</w:t>
      </w:r>
      <w:r w:rsidR="00342B70" w:rsidRPr="002C11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Pr="002C11EF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Pr="002C11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</w:t>
      </w:r>
      <w:r w:rsidR="00C050EE" w:rsidRPr="002C11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50EE" w:rsidRPr="002C11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="008E0F30" w:rsidRPr="002C11EF">
        <w:rPr>
          <w:rFonts w:ascii="Times New Roman" w:hAnsi="Times New Roman" w:cs="Times New Roman"/>
          <w:sz w:val="28"/>
          <w:szCs w:val="28"/>
        </w:rPr>
        <w:t>от 26.05.2014 № 6</w:t>
      </w:r>
      <w:r w:rsidR="00CC4379" w:rsidRPr="002C11EF">
        <w:rPr>
          <w:rFonts w:ascii="Times New Roman" w:hAnsi="Times New Roman" w:cs="Times New Roman"/>
          <w:sz w:val="28"/>
          <w:szCs w:val="28"/>
        </w:rPr>
        <w:t>,</w:t>
      </w:r>
      <w:r w:rsidR="00F12146" w:rsidRPr="002C11EF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 w:rsidRPr="002C11EF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31DC5" w:rsidRPr="002C11EF" w:rsidRDefault="00231DC5" w:rsidP="00231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8E4" w:rsidRDefault="00E2593C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>РЕШИЛО</w:t>
      </w:r>
      <w:r w:rsidR="00F12146" w:rsidRPr="002C11EF">
        <w:rPr>
          <w:rFonts w:ascii="Times New Roman" w:hAnsi="Times New Roman" w:cs="Times New Roman"/>
          <w:sz w:val="28"/>
          <w:szCs w:val="28"/>
        </w:rPr>
        <w:t>:</w:t>
      </w:r>
    </w:p>
    <w:p w:rsidR="00231DC5" w:rsidRPr="002C11EF" w:rsidRDefault="00231DC5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0F6A" w:rsidRDefault="00E20F6A" w:rsidP="00231DC5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1E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07850" w:rsidRPr="002C11EF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</w:t>
      </w:r>
      <w:r w:rsidR="00C050EE" w:rsidRPr="002C11E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 w:val="0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050EE" w:rsidRPr="002C11EF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B07850" w:rsidRPr="002C11E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 w:rsidR="0000736E" w:rsidRPr="002C11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2C11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231DC5" w:rsidRPr="002C11EF" w:rsidRDefault="00231DC5" w:rsidP="00231D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2146" w:rsidRPr="002C11EF" w:rsidRDefault="00E2593C" w:rsidP="00231DC5">
      <w:pPr>
        <w:pStyle w:val="ConsPlusNormal"/>
        <w:widowControl/>
        <w:tabs>
          <w:tab w:val="left" w:pos="709"/>
          <w:tab w:val="left" w:pos="9214"/>
        </w:tabs>
        <w:ind w:right="-1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F6A" w:rsidRPr="002C11EF">
        <w:rPr>
          <w:rFonts w:ascii="Times New Roman" w:hAnsi="Times New Roman" w:cs="Times New Roman"/>
          <w:sz w:val="28"/>
          <w:szCs w:val="28"/>
        </w:rPr>
        <w:t>2</w:t>
      </w:r>
      <w:r w:rsidR="00F12146" w:rsidRPr="002C11EF">
        <w:rPr>
          <w:rFonts w:ascii="Times New Roman" w:hAnsi="Times New Roman" w:cs="Times New Roman"/>
          <w:sz w:val="28"/>
          <w:szCs w:val="28"/>
        </w:rPr>
        <w:t xml:space="preserve">. Утвердить коэффициенты </w:t>
      </w:r>
      <w:r w:rsidR="00536D0B" w:rsidRPr="002C11EF">
        <w:rPr>
          <w:rFonts w:ascii="Times New Roman" w:hAnsi="Times New Roman" w:cs="Times New Roman"/>
          <w:sz w:val="28"/>
          <w:szCs w:val="28"/>
        </w:rPr>
        <w:t>видов</w:t>
      </w:r>
      <w:r w:rsidR="00286521" w:rsidRPr="002C11E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36D0B" w:rsidRPr="002C11EF">
        <w:rPr>
          <w:rFonts w:ascii="Times New Roman" w:hAnsi="Times New Roman" w:cs="Times New Roman"/>
          <w:sz w:val="28"/>
          <w:szCs w:val="28"/>
        </w:rPr>
        <w:t>я</w:t>
      </w:r>
      <w:r w:rsidR="00286521" w:rsidRPr="002C11EF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</w:t>
      </w:r>
      <w:r w:rsidR="00C050EE" w:rsidRPr="00231D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31DC5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31D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31DC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86521"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области, и предоставляемых для целей, не связанных со строительством</w:t>
      </w:r>
      <w:r w:rsidR="0000736E" w:rsidRPr="002C11EF">
        <w:rPr>
          <w:rFonts w:ascii="Times New Roman" w:hAnsi="Times New Roman" w:cs="Times New Roman"/>
          <w:sz w:val="28"/>
          <w:szCs w:val="28"/>
        </w:rPr>
        <w:t>,</w:t>
      </w:r>
      <w:r w:rsidR="0059364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="00CC4379" w:rsidRPr="002C11E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20F6A" w:rsidRPr="002C11EF">
        <w:rPr>
          <w:rFonts w:ascii="Times New Roman" w:hAnsi="Times New Roman" w:cs="Times New Roman"/>
          <w:sz w:val="28"/>
          <w:szCs w:val="28"/>
        </w:rPr>
        <w:t>2</w:t>
      </w:r>
      <w:r w:rsidR="00CC4379" w:rsidRPr="002C11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68BA" w:rsidRPr="002C11EF" w:rsidRDefault="00545AE3" w:rsidP="00231DC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C11EF">
        <w:rPr>
          <w:sz w:val="28"/>
          <w:szCs w:val="28"/>
        </w:rPr>
        <w:lastRenderedPageBreak/>
        <w:t>3</w:t>
      </w:r>
      <w:r w:rsidR="008A4830" w:rsidRPr="002C11EF">
        <w:rPr>
          <w:sz w:val="28"/>
          <w:szCs w:val="28"/>
        </w:rPr>
        <w:t xml:space="preserve">. Настоящее </w:t>
      </w:r>
      <w:r w:rsidR="00E20F6A" w:rsidRPr="002C11EF">
        <w:rPr>
          <w:sz w:val="28"/>
          <w:szCs w:val="28"/>
        </w:rPr>
        <w:t>решени</w:t>
      </w:r>
      <w:r w:rsidR="008A4830" w:rsidRPr="002C11EF">
        <w:rPr>
          <w:sz w:val="28"/>
          <w:szCs w:val="28"/>
        </w:rPr>
        <w:t xml:space="preserve">е вступает в силу со дня его </w:t>
      </w:r>
      <w:r w:rsidR="00E20F6A" w:rsidRPr="002C11EF">
        <w:rPr>
          <w:sz w:val="28"/>
          <w:szCs w:val="28"/>
        </w:rPr>
        <w:t>официального опубликования</w:t>
      </w:r>
      <w:r w:rsidR="008A4830" w:rsidRPr="002C11EF">
        <w:rPr>
          <w:sz w:val="28"/>
          <w:szCs w:val="28"/>
        </w:rPr>
        <w:t>.</w:t>
      </w:r>
    </w:p>
    <w:p w:rsidR="008A4830" w:rsidRPr="002C11EF" w:rsidRDefault="00545AE3" w:rsidP="00231DC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C11EF">
        <w:rPr>
          <w:sz w:val="28"/>
          <w:szCs w:val="28"/>
        </w:rPr>
        <w:t>4</w:t>
      </w:r>
      <w:r w:rsidR="008A4830" w:rsidRPr="002C11EF">
        <w:rPr>
          <w:sz w:val="28"/>
          <w:szCs w:val="28"/>
        </w:rPr>
        <w:t>. Опубликовать настоящее р</w:t>
      </w:r>
      <w:r w:rsidR="00E20F6A" w:rsidRPr="002C11EF">
        <w:rPr>
          <w:sz w:val="28"/>
          <w:szCs w:val="28"/>
        </w:rPr>
        <w:t>ешени</w:t>
      </w:r>
      <w:r w:rsidR="008A4830" w:rsidRPr="002C11EF">
        <w:rPr>
          <w:sz w:val="28"/>
          <w:szCs w:val="28"/>
        </w:rPr>
        <w:t>е в газете «</w:t>
      </w:r>
      <w:r w:rsidR="008E0F30" w:rsidRPr="002C11EF">
        <w:rPr>
          <w:sz w:val="28"/>
          <w:szCs w:val="28"/>
        </w:rPr>
        <w:t>Печерский Вестник</w:t>
      </w:r>
      <w:r w:rsidR="008A4830" w:rsidRPr="002C11EF">
        <w:rPr>
          <w:sz w:val="28"/>
          <w:szCs w:val="28"/>
        </w:rPr>
        <w:t xml:space="preserve">» </w:t>
      </w:r>
    </w:p>
    <w:p w:rsidR="00F12146" w:rsidRPr="002C11EF" w:rsidRDefault="00F12146" w:rsidP="00231DC5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4D43" w:rsidRPr="002C11EF" w:rsidRDefault="00134D43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238C3" w:rsidRPr="002C11EF" w:rsidRDefault="00134D43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2C11EF" w:rsidRDefault="00C050EE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134D43" w:rsidRPr="002C11EF" w:rsidRDefault="00C050EE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C11E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8E0F30" w:rsidRPr="002C11EF"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12146" w:rsidRPr="002C11EF" w:rsidRDefault="00F12146" w:rsidP="00231DC5">
      <w:pPr>
        <w:ind w:right="354"/>
        <w:jc w:val="both"/>
        <w:rPr>
          <w:sz w:val="28"/>
          <w:szCs w:val="28"/>
        </w:rPr>
      </w:pPr>
    </w:p>
    <w:p w:rsidR="002238C3" w:rsidRPr="002C11EF" w:rsidRDefault="002238C3" w:rsidP="00231DC5">
      <w:pPr>
        <w:ind w:right="354"/>
        <w:jc w:val="both"/>
        <w:rPr>
          <w:sz w:val="28"/>
          <w:szCs w:val="28"/>
        </w:rPr>
      </w:pPr>
    </w:p>
    <w:p w:rsidR="002238C3" w:rsidRPr="002C11EF" w:rsidRDefault="002238C3" w:rsidP="00231DC5">
      <w:pPr>
        <w:ind w:right="354"/>
        <w:rPr>
          <w:sz w:val="28"/>
          <w:szCs w:val="28"/>
        </w:rPr>
      </w:pPr>
    </w:p>
    <w:p w:rsidR="00C050EE" w:rsidRPr="002C11EF" w:rsidRDefault="00F12146" w:rsidP="00231DC5">
      <w:pPr>
        <w:ind w:right="354"/>
        <w:rPr>
          <w:b/>
          <w:sz w:val="28"/>
          <w:szCs w:val="28"/>
        </w:rPr>
      </w:pPr>
      <w:r w:rsidRPr="002C11EF">
        <w:rPr>
          <w:b/>
          <w:sz w:val="28"/>
          <w:szCs w:val="28"/>
        </w:rPr>
        <w:t>Глава</w:t>
      </w:r>
      <w:r w:rsidR="00C45532" w:rsidRPr="002C11EF">
        <w:rPr>
          <w:b/>
          <w:sz w:val="28"/>
          <w:szCs w:val="28"/>
        </w:rPr>
        <w:t xml:space="preserve"> </w:t>
      </w:r>
      <w:r w:rsidR="00C050EE" w:rsidRPr="002C11EF">
        <w:rPr>
          <w:b/>
          <w:sz w:val="28"/>
          <w:szCs w:val="28"/>
        </w:rPr>
        <w:t xml:space="preserve">сельского поселения </w:t>
      </w:r>
      <w:r w:rsidR="008E0F30" w:rsidRPr="002C11EF">
        <w:rPr>
          <w:b/>
          <w:sz w:val="28"/>
          <w:szCs w:val="28"/>
        </w:rPr>
        <w:t>Печерское</w:t>
      </w:r>
    </w:p>
    <w:p w:rsidR="00F12146" w:rsidRPr="002C11EF" w:rsidRDefault="00C050EE" w:rsidP="00231DC5">
      <w:pPr>
        <w:ind w:right="354"/>
        <w:rPr>
          <w:b/>
          <w:sz w:val="28"/>
          <w:szCs w:val="28"/>
        </w:rPr>
      </w:pPr>
      <w:r w:rsidRPr="002C11EF">
        <w:rPr>
          <w:b/>
          <w:sz w:val="28"/>
          <w:szCs w:val="28"/>
        </w:rPr>
        <w:t xml:space="preserve">муниципального района </w:t>
      </w:r>
      <w:proofErr w:type="spellStart"/>
      <w:r w:rsidRPr="002C11EF">
        <w:rPr>
          <w:b/>
          <w:sz w:val="28"/>
          <w:szCs w:val="28"/>
        </w:rPr>
        <w:t>Сызранский</w:t>
      </w:r>
      <w:proofErr w:type="spellEnd"/>
      <w:r w:rsidRPr="002C11EF">
        <w:rPr>
          <w:b/>
          <w:sz w:val="28"/>
          <w:szCs w:val="28"/>
        </w:rPr>
        <w:t xml:space="preserve"> </w:t>
      </w:r>
      <w:r w:rsidR="008E0F30" w:rsidRPr="002C11EF">
        <w:rPr>
          <w:b/>
          <w:sz w:val="28"/>
          <w:szCs w:val="28"/>
        </w:rPr>
        <w:t xml:space="preserve">                              </w:t>
      </w:r>
      <w:proofErr w:type="spellStart"/>
      <w:r w:rsidR="008E0F30" w:rsidRPr="002C11EF">
        <w:rPr>
          <w:b/>
          <w:sz w:val="28"/>
          <w:szCs w:val="28"/>
        </w:rPr>
        <w:t>В.А.Щербаков</w:t>
      </w:r>
      <w:proofErr w:type="spellEnd"/>
    </w:p>
    <w:p w:rsidR="00545AE3" w:rsidRPr="002C11EF" w:rsidRDefault="004D2AAF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34F" w:rsidRPr="002C11EF" w:rsidRDefault="009E734F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0F30" w:rsidRPr="002C11EF" w:rsidRDefault="008E0F30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0F30" w:rsidRPr="002C11EF" w:rsidRDefault="008E0F30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0F30" w:rsidRDefault="008E0F30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Pr="002C11EF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C11EF" w:rsidRPr="002C11EF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2C11EF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536D0B" w:rsidRPr="002C11EF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24991" w:rsidRPr="002C11EF" w:rsidRDefault="00324991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8E0F30"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>Печерское</w:t>
            </w:r>
            <w:r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0B" w:rsidRPr="002C11EF" w:rsidRDefault="00536D0B" w:rsidP="008E0F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1301" w:rsidRPr="002C11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30"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1301" w:rsidRPr="002C11E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9E734F" w:rsidRPr="002C11EF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Pr="002C11EF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 w:rsidRPr="002C11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2C11EF" w:rsidRDefault="005E1789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Pr="002C11EF" w:rsidRDefault="004D2AAF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C11E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C11E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C11E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Pr="002C11EF" w:rsidRDefault="008A4830" w:rsidP="00BF28E4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B07850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B07850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B07850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,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C4D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C11EF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для целей,  не связанных со строительством</w:t>
      </w:r>
    </w:p>
    <w:p w:rsidR="0000736E" w:rsidRPr="002C11EF" w:rsidRDefault="0000736E" w:rsidP="00231DC5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Размер арендной платы в год за земельные участки</w:t>
      </w:r>
      <w:r w:rsidR="008C5452" w:rsidRPr="002C11EF">
        <w:rPr>
          <w:rFonts w:eastAsiaTheme="minorHAnsi"/>
          <w:bCs/>
          <w:sz w:val="28"/>
          <w:szCs w:val="28"/>
          <w:lang w:eastAsia="en-US"/>
        </w:rPr>
        <w:t xml:space="preserve">, находящиеся в </w:t>
      </w:r>
      <w:r w:rsidR="009E734F" w:rsidRPr="002C11EF">
        <w:rPr>
          <w:rFonts w:eastAsiaTheme="minorHAnsi"/>
          <w:bCs/>
          <w:sz w:val="28"/>
          <w:szCs w:val="28"/>
          <w:lang w:eastAsia="en-US"/>
        </w:rPr>
        <w:t xml:space="preserve">муниципальной собственности </w:t>
      </w:r>
      <w:r w:rsidR="00324991" w:rsidRPr="002C11EF">
        <w:rPr>
          <w:b/>
          <w:sz w:val="28"/>
          <w:szCs w:val="28"/>
        </w:rPr>
        <w:t xml:space="preserve">сельского поселения </w:t>
      </w:r>
      <w:r w:rsidR="008E0F30" w:rsidRPr="002C11EF">
        <w:rPr>
          <w:b/>
          <w:sz w:val="28"/>
          <w:szCs w:val="28"/>
        </w:rPr>
        <w:t>Печерское</w:t>
      </w:r>
      <w:r w:rsidR="00324991" w:rsidRPr="002C11EF">
        <w:rPr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b/>
          <w:sz w:val="28"/>
          <w:szCs w:val="28"/>
        </w:rPr>
        <w:t>Сызранский</w:t>
      </w:r>
      <w:proofErr w:type="spellEnd"/>
      <w:r w:rsidR="00324991" w:rsidRPr="002C11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734F" w:rsidRPr="002C11EF">
        <w:rPr>
          <w:rFonts w:eastAsiaTheme="minorHAnsi"/>
          <w:bCs/>
          <w:sz w:val="28"/>
          <w:szCs w:val="28"/>
          <w:lang w:eastAsia="en-US"/>
        </w:rPr>
        <w:t>Самарской области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и предоставляемые для целей, не связанных со строительством, рассчитывается по формуле:</w:t>
      </w:r>
    </w:p>
    <w:p w:rsidR="00096C4D" w:rsidRPr="002C11EF" w:rsidRDefault="00096C4D" w:rsidP="00231DC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96C4D" w:rsidRPr="002C11EF" w:rsidRDefault="00096C4D" w:rsidP="00231DC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А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С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x</w:t>
      </w:r>
      <w:proofErr w:type="gramStart"/>
      <w:r w:rsidRPr="002C11E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2C11EF">
        <w:rPr>
          <w:rFonts w:eastAsiaTheme="minorHAnsi"/>
          <w:bCs/>
          <w:sz w:val="28"/>
          <w:szCs w:val="28"/>
          <w:lang w:eastAsia="en-US"/>
        </w:rPr>
        <w:t>,</w:t>
      </w:r>
    </w:p>
    <w:p w:rsidR="00096C4D" w:rsidRPr="002C11EF" w:rsidRDefault="00096C4D" w:rsidP="00231DC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где А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- размер арендной платы за земельный участок в год;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С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- кадастровая стоимость земельного участка по состоянию на 1 января расчетного года. В случае</w:t>
      </w:r>
      <w:proofErr w:type="gramStart"/>
      <w:r w:rsidRPr="002C11EF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2C11EF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К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- коэффициент вида использования земельного участка, утверждаемый </w:t>
      </w:r>
      <w:r w:rsidR="008C5452" w:rsidRPr="002C11EF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="00324991" w:rsidRPr="002C11EF">
        <w:rPr>
          <w:b/>
          <w:sz w:val="28"/>
          <w:szCs w:val="28"/>
        </w:rPr>
        <w:t xml:space="preserve">сельского поселения </w:t>
      </w:r>
      <w:r w:rsidR="008E0F30" w:rsidRPr="002C11EF">
        <w:rPr>
          <w:b/>
          <w:sz w:val="28"/>
          <w:szCs w:val="28"/>
        </w:rPr>
        <w:t>Печерское</w:t>
      </w:r>
      <w:r w:rsidR="00324991" w:rsidRPr="002C11EF">
        <w:rPr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b/>
          <w:sz w:val="28"/>
          <w:szCs w:val="28"/>
        </w:rPr>
        <w:t>Сызранский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>.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5E1789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К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</w:t>
      </w:r>
      <w:r w:rsidR="006F57AF" w:rsidRPr="002C11EF">
        <w:rPr>
          <w:rFonts w:eastAsiaTheme="minorHAnsi"/>
          <w:bCs/>
          <w:sz w:val="28"/>
          <w:szCs w:val="28"/>
          <w:lang w:eastAsia="en-US"/>
        </w:rPr>
        <w:t>.</w:t>
      </w: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57AF" w:rsidRPr="002C11EF" w:rsidRDefault="006F57AF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1EF">
        <w:rPr>
          <w:rFonts w:ascii="Times New Roman" w:hAnsi="Times New Roman" w:cs="Times New Roman"/>
          <w:sz w:val="24"/>
          <w:szCs w:val="24"/>
        </w:rPr>
        <w:t>Приложение 2 к решению</w:t>
      </w:r>
    </w:p>
    <w:p w:rsidR="006F57AF" w:rsidRPr="002C11EF" w:rsidRDefault="006F57AF" w:rsidP="00324991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1E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24991" w:rsidRPr="002C11EF" w:rsidRDefault="00324991" w:rsidP="00324991">
      <w:pPr>
        <w:autoSpaceDE w:val="0"/>
        <w:autoSpaceDN w:val="0"/>
        <w:adjustRightInd w:val="0"/>
        <w:ind w:left="6372"/>
        <w:jc w:val="both"/>
        <w:rPr>
          <w:b/>
        </w:rPr>
      </w:pPr>
      <w:r w:rsidRPr="002C11EF">
        <w:rPr>
          <w:b/>
        </w:rPr>
        <w:t xml:space="preserve">сельского поселения </w:t>
      </w:r>
      <w:r w:rsidR="008E0F30" w:rsidRPr="002C11EF">
        <w:rPr>
          <w:b/>
        </w:rPr>
        <w:t>Печерское</w:t>
      </w:r>
      <w:r w:rsidRPr="002C11EF">
        <w:rPr>
          <w:b/>
        </w:rPr>
        <w:t xml:space="preserve"> муниципального района </w:t>
      </w:r>
      <w:proofErr w:type="spellStart"/>
      <w:r w:rsidRPr="002C11EF">
        <w:rPr>
          <w:b/>
        </w:rPr>
        <w:t>Сызранский</w:t>
      </w:r>
      <w:proofErr w:type="spellEnd"/>
      <w:r w:rsidRPr="002C11EF">
        <w:rPr>
          <w:b/>
        </w:rPr>
        <w:t xml:space="preserve"> </w:t>
      </w:r>
    </w:p>
    <w:p w:rsidR="006F57AF" w:rsidRPr="002C11EF" w:rsidRDefault="006F57AF" w:rsidP="00324991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2C11EF">
        <w:t xml:space="preserve">от </w:t>
      </w:r>
      <w:r w:rsidR="00121301" w:rsidRPr="002C11EF">
        <w:t>___</w:t>
      </w:r>
      <w:r w:rsidRPr="002C11EF">
        <w:t xml:space="preserve"> </w:t>
      </w:r>
      <w:r w:rsidR="008E0F30" w:rsidRPr="002C11EF">
        <w:t xml:space="preserve"> </w:t>
      </w:r>
      <w:r w:rsidRPr="002C11EF">
        <w:t xml:space="preserve"> 201</w:t>
      </w:r>
      <w:r w:rsidR="00121301" w:rsidRPr="002C11EF">
        <w:t>__</w:t>
      </w:r>
      <w:r w:rsidR="00324991" w:rsidRPr="002C11EF">
        <w:t xml:space="preserve"> г. № __</w:t>
      </w: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2146" w:rsidRPr="002C11EF" w:rsidRDefault="00286521" w:rsidP="00324991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видов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я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муниципальной собственности 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Самарской области, и предоставляемых для целей, не связанных со строительством </w:t>
      </w:r>
      <w:r w:rsidRPr="002C11EF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2C11EF">
        <w:rPr>
          <w:rFonts w:ascii="Times New Roman" w:hAnsi="Times New Roman" w:cs="Times New Roman"/>
          <w:sz w:val="28"/>
          <w:szCs w:val="28"/>
        </w:rPr>
        <w:t>К</w:t>
      </w:r>
      <w:r w:rsidRPr="002C11EF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C11EF">
        <w:rPr>
          <w:rFonts w:ascii="Times New Roman" w:hAnsi="Times New Roman" w:cs="Times New Roman"/>
          <w:sz w:val="28"/>
          <w:szCs w:val="28"/>
        </w:rPr>
        <w:t>)</w:t>
      </w:r>
    </w:p>
    <w:p w:rsidR="00F12146" w:rsidRPr="002C11EF" w:rsidRDefault="00F12146" w:rsidP="00F12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975"/>
        <w:gridCol w:w="1578"/>
      </w:tblGrid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0C03C2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2146" w:rsidRPr="002C11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12146" w:rsidRPr="002C1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12146" w:rsidRPr="002C11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Виды целевого             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(функционального и разрешенного)   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Start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C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7F" w:rsidRPr="002C11EF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</w:t>
            </w:r>
            <w:r w:rsidR="00324991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в  том  числе  индивидуальными</w:t>
            </w:r>
            <w:r w:rsidR="00324991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жилыми  домам    за     исключением</w:t>
            </w:r>
          </w:p>
          <w:p w:rsidR="006F57AF" w:rsidRPr="002C11EF" w:rsidRDefault="004C2E7F" w:rsidP="007A6567">
            <w:pPr>
              <w:autoSpaceDE w:val="0"/>
              <w:autoSpaceDN w:val="0"/>
              <w:adjustRightInd w:val="0"/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перечисленных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пункте </w:t>
            </w:r>
            <w:r w:rsidR="002F7B6A" w:rsidRPr="002C11EF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2C11EF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</w:t>
            </w:r>
            <w:r w:rsidR="00130EA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огороды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Земли  под гаражами и автостоянками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F45F1" w:rsidRPr="002C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  торговли,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общественного  питания,   бытового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2C11EF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5EC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3B05EC" w:rsidP="006F57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автозаправочными   и газонаполнительными  станция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, организаци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автосервиса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EC" w:rsidRPr="002C11EF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объектами,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обеспечивающими        деятельность</w:t>
            </w:r>
            <w:r w:rsidR="007A6567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образования,</w:t>
            </w:r>
          </w:p>
          <w:p w:rsidR="00573028" w:rsidRPr="002C11EF" w:rsidRDefault="00130EA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здравоохранения   и  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обеспечения, физической культуры и</w:t>
            </w:r>
            <w:r w:rsidR="007A6567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спорта,  культуры 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и  искусства,</w:t>
            </w:r>
          </w:p>
          <w:p w:rsidR="00F12146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1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C11EF" w:rsidRPr="002C11EF" w:rsidTr="00536D0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B05EC"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11EF" w:rsidRPr="002C11EF" w:rsidTr="00536D0B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  </w:t>
            </w:r>
            <w:proofErr w:type="gramStart"/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промышленными</w:t>
            </w:r>
            <w:proofErr w:type="gramEnd"/>
          </w:p>
          <w:p w:rsidR="006F57AF" w:rsidRPr="002C11EF" w:rsidRDefault="006F57AF" w:rsidP="00536D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объектами,  объектами  коммунального хозяйства,  объектами  материально-технического  снабжения,  объектами связи</w:t>
            </w:r>
            <w:r w:rsidR="00536D0B" w:rsidRPr="002C11E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AF" w:rsidRPr="002C11EF" w:rsidRDefault="006F57AF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0,08</w:t>
            </w:r>
          </w:p>
        </w:tc>
      </w:tr>
      <w:tr w:rsidR="002C11EF" w:rsidRPr="002C11EF" w:rsidTr="00536D0B">
        <w:trPr>
          <w:cantSplit/>
          <w:trHeight w:val="72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 w:rsidP="007A6567">
            <w:pPr>
              <w:tabs>
                <w:tab w:val="left" w:pos="7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C417DA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линиями связи и  линиями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электропередачи,  а   также ины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объект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инженерной инфраструктуры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жилищно-коммунального   хозяйства</w:t>
            </w:r>
            <w:hyperlink w:anchor="Par88" w:history="1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4C62E3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2C11EF" w:rsidRDefault="002F7B6A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1EF">
              <w:rPr>
                <w:sz w:val="28"/>
                <w:szCs w:val="28"/>
              </w:rPr>
              <w:t>Земельные   участки   под    кладбищами,</w:t>
            </w:r>
            <w:r w:rsidR="00130EA8" w:rsidRPr="002C11EF">
              <w:rPr>
                <w:sz w:val="28"/>
                <w:szCs w:val="28"/>
              </w:rPr>
              <w:t xml:space="preserve"> </w:t>
            </w:r>
            <w:r w:rsidRPr="002C11EF">
              <w:rPr>
                <w:sz w:val="28"/>
                <w:szCs w:val="28"/>
              </w:rPr>
              <w:t xml:space="preserve">крематориями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2C11EF" w:rsidRDefault="002F7B6A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0,003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 w:rsidP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4F0" w:rsidRPr="002C11EF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объектами для обеспечения           деятельности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административно-управленческих</w:t>
            </w:r>
            <w:proofErr w:type="gramEnd"/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  и</w:t>
            </w:r>
          </w:p>
          <w:p w:rsidR="006F57AF" w:rsidRPr="002C11EF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общественных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организаций,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финансовых,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кредитных,  страховых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пенсионного обеспечения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2C11EF" w:rsidRDefault="004C62E3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F7B6A" w:rsidRPr="002C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484E35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рекреационного     и      лечебно-</w:t>
            </w:r>
            <w:r w:rsidR="007A6567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оздоровительного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назначения,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гостиничных комплексов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1428E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045C46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военны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объектами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2C11EF" w:rsidRDefault="00045C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 w:rsidRPr="002C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573028" w:rsidP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карьерами по добыче полезных ископаемых (</w:t>
            </w:r>
            <w:r w:rsidR="006F57AF" w:rsidRPr="002C11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арьеры глинистые, песчаные, песчано-гравийные, силикатные по разработке щебня, отвалы, участки </w:t>
            </w:r>
            <w:proofErr w:type="gramStart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геолого-разведочных</w:t>
            </w:r>
            <w:proofErr w:type="gramEnd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8E0F30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   участки    под    свалками,</w:t>
            </w:r>
            <w:r w:rsidR="00130EA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полигонами для захоронения отходов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1219C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 w:rsidRPr="002C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7A6567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6F57AF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для  ведения  личного</w:t>
            </w:r>
            <w:r w:rsidR="00130EA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подсобного хозяйства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3B3C3D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783E" w:rsidRPr="002C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C34" w:rsidRPr="002C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F12146" w:rsidRPr="002C11EF" w:rsidRDefault="00F12146" w:rsidP="00F12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2C11EF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2C11EF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C738CC" w:rsidRPr="002C11EF" w:rsidSect="00231DC5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F5" w:rsidRDefault="00CA18F5" w:rsidP="00536D0B">
      <w:r>
        <w:separator/>
      </w:r>
    </w:p>
  </w:endnote>
  <w:endnote w:type="continuationSeparator" w:id="0">
    <w:p w:rsidR="00CA18F5" w:rsidRDefault="00CA18F5" w:rsidP="005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F5" w:rsidRDefault="00CA18F5" w:rsidP="00536D0B">
      <w:r>
        <w:separator/>
      </w:r>
    </w:p>
  </w:footnote>
  <w:footnote w:type="continuationSeparator" w:id="0">
    <w:p w:rsidR="00CA18F5" w:rsidRDefault="00CA18F5" w:rsidP="0053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960"/>
      <w:docPartObj>
        <w:docPartGallery w:val="Page Numbers (Top of Page)"/>
        <w:docPartUnique/>
      </w:docPartObj>
    </w:sdtPr>
    <w:sdtEndPr/>
    <w:sdtContent>
      <w:p w:rsidR="00536D0B" w:rsidRDefault="00181B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D0B" w:rsidRDefault="00536D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00BE2"/>
    <w:multiLevelType w:val="hybridMultilevel"/>
    <w:tmpl w:val="F77254FA"/>
    <w:lvl w:ilvl="0" w:tplc="836C35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AF"/>
    <w:rsid w:val="00032273"/>
    <w:rsid w:val="00034232"/>
    <w:rsid w:val="000345FC"/>
    <w:rsid w:val="000363A8"/>
    <w:rsid w:val="00036645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1B92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1DC5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1EF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A0A6E"/>
    <w:rsid w:val="003A1651"/>
    <w:rsid w:val="003A75EF"/>
    <w:rsid w:val="003B05EC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C0426"/>
    <w:rsid w:val="004C06FE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2458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1D95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3E0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5ED8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0F30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1F82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41BAD"/>
    <w:rsid w:val="00A42529"/>
    <w:rsid w:val="00A42E79"/>
    <w:rsid w:val="00A4309E"/>
    <w:rsid w:val="00A43D53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4DC9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18F5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FB39-AE09-4436-8F68-83BC0873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2. Утвердить коэффициенты видов использования земельных участков, наход</vt:lpstr>
      <vt:lpstr>3. Настоящее решение вступает в силу со дня его официального опубликования.</vt:lpstr>
      <vt:lpstr>4. Опубликовать настоящее решение в газете «Печерский Вестник» </vt:lpstr>
      <vt:lpstr>        </vt:lpstr>
      <vt:lpstr>        Председатель</vt:lpstr>
      <vt:lpstr>        Собрания представителей </vt:lpstr>
      <vt:lpstr>        сельского поселения Печерское</vt:lpstr>
      <vt:lpstr>        муниципального района Сызранский                        С.В.Краснова            </vt:lpstr>
      <vt:lpstr/>
      <vt:lpstr>        Коэффициенты видов использования земельных участков, находящихся в муниципальной</vt:lpstr>
    </vt:vector>
  </TitlesOfParts>
  <Company>Microsoft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2016-06-20T09:01:00Z</cp:lastPrinted>
  <dcterms:created xsi:type="dcterms:W3CDTF">2015-12-15T10:20:00Z</dcterms:created>
  <dcterms:modified xsi:type="dcterms:W3CDTF">2016-06-20T10:13:00Z</dcterms:modified>
</cp:coreProperties>
</file>