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3A" w:rsidRDefault="006B643A" w:rsidP="006B643A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Сведения об использовании органом местного самоуправления, подведомственными организациями выделяемых бюджетных средств</w:t>
      </w:r>
    </w:p>
    <w:p w:rsid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4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Сведения об использовании органом местного самоуправления, подведомственными организациями выделяемых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бюджет сельского поселения Рамено размещены во вкладке «Решения Собрания представителей»</w:t>
      </w:r>
    </w:p>
    <w:p w:rsidR="006B643A" w:rsidRDefault="006B643A" w:rsidP="006B643A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73F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877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2017-04-25T14:30:00Z</dcterms:modified>
</cp:coreProperties>
</file>