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F" w:rsidRDefault="00FB2D6F" w:rsidP="00045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B2D6F" w:rsidRPr="008B2726" w:rsidRDefault="00FB2D6F" w:rsidP="00FB2D6F">
      <w:pPr>
        <w:pStyle w:val="a4"/>
      </w:pPr>
    </w:p>
    <w:p w:rsidR="00FB2D6F" w:rsidRDefault="00FB2D6F" w:rsidP="00045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523D" w:rsidRPr="001168C3" w:rsidRDefault="0004523D" w:rsidP="00045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168C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4523D" w:rsidRPr="001168C3" w:rsidRDefault="0004523D" w:rsidP="0004523D">
      <w:pPr>
        <w:pStyle w:val="a4"/>
        <w:jc w:val="right"/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 ПРЕДСТАВИТЕЛЕЙ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РАМЕНО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C3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8C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8C3">
        <w:rPr>
          <w:rFonts w:ascii="Times New Roman" w:hAnsi="Times New Roman" w:cs="Times New Roman"/>
          <w:sz w:val="28"/>
          <w:szCs w:val="32"/>
        </w:rPr>
        <w:t xml:space="preserve">    от </w:t>
      </w:r>
      <w:r w:rsidRPr="001168C3">
        <w:rPr>
          <w:rFonts w:ascii="Times New Roman" w:hAnsi="Times New Roman" w:cs="Times New Roman"/>
          <w:sz w:val="28"/>
          <w:szCs w:val="28"/>
        </w:rPr>
        <w:t>«__» ________ 2018 г.</w:t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  <w:t xml:space="preserve">                     №</w:t>
      </w:r>
      <w:r w:rsidRPr="001168C3">
        <w:rPr>
          <w:rFonts w:ascii="Times New Roman" w:hAnsi="Times New Roman" w:cs="Times New Roman"/>
          <w:sz w:val="32"/>
          <w:szCs w:val="32"/>
        </w:rPr>
        <w:t>___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  территории сельского поселения  Рамено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Самарской области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8C3">
        <w:rPr>
          <w:rFonts w:ascii="Times New Roman" w:hAnsi="Times New Roman" w:cs="Times New Roman"/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8C3">
        <w:rPr>
          <w:rFonts w:ascii="Times New Roman" w:hAnsi="Times New Roman" w:cs="Times New Roman"/>
          <w:sz w:val="28"/>
          <w:szCs w:val="28"/>
        </w:rPr>
        <w:t>, в соответствии с Законом Самарской области  от 13.06.2018г. № 48-ГД «О порядке определения границ прилегающих территорий для целей благоустройства в Самарской области»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168C3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Рамено муниципального района Сызранский Самарской области, Собрание представителей сельского поселения Рамено муниципального района</w:t>
      </w:r>
      <w:proofErr w:type="gramEnd"/>
      <w:r w:rsidRPr="001168C3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</w:t>
      </w:r>
    </w:p>
    <w:p w:rsidR="0004523D" w:rsidRPr="001168C3" w:rsidRDefault="0004523D" w:rsidP="000452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Внести изменения в решение Собрания представителей  </w:t>
      </w:r>
      <w:r w:rsidRPr="001168C3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 3 от 06 марта 2018 года «Об утверждении Правил благоустройства  территории сельского поселения Рамено муниципального района  Сызранский Самарской области» следующего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содержания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1.1. дополнить раздел 1 пунктом 1.7. «Организационная основа мероприятий по благоустройству территории сельского поселения».</w:t>
      </w: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«1.7. Организационная основа мероприятий по благоустройству территории сельского поселения.</w:t>
      </w:r>
    </w:p>
    <w:p w:rsidR="0004523D" w:rsidRPr="00310DF2" w:rsidRDefault="0004523D" w:rsidP="0004523D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7.1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Организационной основой для проведения мероприятий по благоустройству является муниципальная программа благоустройства территории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(далее — программа), разрабатываемая 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администрацией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муниципального района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Сызранский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и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, документации по планировке территории и потребностей населения.</w:t>
      </w:r>
    </w:p>
    <w:p w:rsidR="0004523D" w:rsidRPr="00310DF2" w:rsidRDefault="0004523D" w:rsidP="0004523D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1.7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.2. Программа должна содержать: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ab/>
        <w:t>-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порядок и условия проведения 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требования к форме и содержанию проектов благоустройства;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наименование и сроки проведения мероприятий по благоустройству с указанием объёмов и источников их финансирования.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10DF2">
        <w:rPr>
          <w:rFonts w:ascii="Times New Roman" w:eastAsia="Calibri" w:hAnsi="Times New Roman" w:cs="Times New Roman"/>
          <w:sz w:val="28"/>
          <w:szCs w:val="28"/>
        </w:rPr>
        <w:t>.3. Информирование населения и заинтересованных лиц о программе и ходе её реализации осуществляется посредством: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DF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создания и обеспечения функционирования специального раздела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10DF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</w:t>
      </w:r>
      <w:r w:rsidRPr="00310DF2">
        <w:t xml:space="preserve"> </w:t>
      </w:r>
      <w:hyperlink r:id="rId5" w:history="1">
        <w:r w:rsidRPr="00142B8A">
          <w:rPr>
            <w:rStyle w:val="a3"/>
            <w:rFonts w:ascii="Times New Roman" w:hAnsi="Times New Roman" w:cs="Times New Roman"/>
            <w:sz w:val="28"/>
            <w:szCs w:val="28"/>
          </w:rPr>
          <w:t>http://syzrayon.ru/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F2">
        <w:rPr>
          <w:rFonts w:ascii="Times New Roman" w:hAnsi="Times New Roman" w:cs="Times New Roman"/>
          <w:sz w:val="28"/>
          <w:szCs w:val="28"/>
        </w:rPr>
        <w:t xml:space="preserve"> с публикацией фото-, виде</w:t>
      </w:r>
      <w:proofErr w:type="gramStart"/>
      <w:r w:rsidRPr="00310D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0DF2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>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 xml:space="preserve">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использования социальных сетей и </w:t>
      </w:r>
      <w:proofErr w:type="spellStart"/>
      <w:r w:rsidRPr="00310DF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10DF2">
        <w:rPr>
          <w:rFonts w:ascii="Times New Roman" w:hAnsi="Times New Roman" w:cs="Times New Roman"/>
          <w:sz w:val="28"/>
          <w:szCs w:val="28"/>
        </w:rPr>
        <w:t xml:space="preserve"> для доведения информации до сведения различных общественных объединений               и профессиональных сообществ.</w:t>
      </w:r>
    </w:p>
    <w:p w:rsidR="0004523D" w:rsidRPr="001168C3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разделом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«Определение границ прилегающих территорий» 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следующего содержания:</w:t>
      </w:r>
    </w:p>
    <w:p w:rsidR="0004523D" w:rsidRDefault="0004523D" w:rsidP="000452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6.Определение границ прилегающих территорий.</w:t>
      </w:r>
    </w:p>
    <w:p w:rsidR="0004523D" w:rsidRPr="001168C3" w:rsidRDefault="0004523D" w:rsidP="000452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6.1.</w:t>
      </w: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Основные принципы определения границ прилегающих территорий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исходя из следующих основных принципов: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6.1.1. Учет местных условий - конкретные требования к границам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6.1.2.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 состоянии объектов и элементов благоустройства;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6.2. Основания определения границ прилегающих территорий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при наличии одного из следующих оснований: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6.2.1. Нахождение здания, строения, сооружения, земельного участка в собственности или на ином праве юридических или физических лиц;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6.2.2. </w:t>
      </w:r>
      <w:proofErr w:type="gramStart"/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6.3.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Способ установления границ прилегающей территории: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6.3.1.Путем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пунктом 6.4.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6.4. Особенности определения границ территорий, прилегающих к зданиям, строениям, сооружениям, земельным участкам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6.4.1.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 2.Границы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6.4.6. Границы территории, прилегающей к земельному участку, занятому садоводческими, огородническими и дачными некоммерческими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объединениями граждан, определяются от границ земельного участка такого объединения.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6.4.7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.»</w:t>
      </w:r>
      <w:proofErr w:type="gramEnd"/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1168C3">
        <w:rPr>
          <w:rFonts w:ascii="Times New Roman" w:hAnsi="Times New Roman" w:cs="Times New Roman"/>
          <w:sz w:val="28"/>
          <w:szCs w:val="28"/>
        </w:rPr>
        <w:t>Опубликовать данное решение в местной газете органов местного самоуправления сельского поселения Рамено муниципального района Сызранский  Самарской области «Вестник сельского поселения Рамено».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04523D" w:rsidRPr="001168C3" w:rsidRDefault="0004523D" w:rsidP="0004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3D"/>
    <w:rsid w:val="0004523D"/>
    <w:rsid w:val="001251C7"/>
    <w:rsid w:val="00185FA4"/>
    <w:rsid w:val="00454C76"/>
    <w:rsid w:val="00666178"/>
    <w:rsid w:val="008015C9"/>
    <w:rsid w:val="00A7290D"/>
    <w:rsid w:val="00F344B0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D"/>
  </w:style>
  <w:style w:type="paragraph" w:styleId="1">
    <w:name w:val="heading 1"/>
    <w:basedOn w:val="a"/>
    <w:next w:val="a"/>
    <w:link w:val="10"/>
    <w:qFormat/>
    <w:rsid w:val="00FB2D6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D6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3D"/>
    <w:rPr>
      <w:color w:val="0000FF"/>
      <w:u w:val="single"/>
    </w:rPr>
  </w:style>
  <w:style w:type="paragraph" w:styleId="a4">
    <w:name w:val="Title"/>
    <w:basedOn w:val="a"/>
    <w:link w:val="a5"/>
    <w:qFormat/>
    <w:rsid w:val="00045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4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qFormat/>
    <w:rsid w:val="0004523D"/>
    <w:rPr>
      <w:b/>
      <w:bCs/>
    </w:rPr>
  </w:style>
  <w:style w:type="character" w:customStyle="1" w:styleId="10">
    <w:name w:val="Заголовок 1 Знак"/>
    <w:basedOn w:val="a0"/>
    <w:link w:val="1"/>
    <w:rsid w:val="00FB2D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B2D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caption"/>
    <w:basedOn w:val="a"/>
    <w:semiHidden/>
    <w:unhideWhenUsed/>
    <w:qFormat/>
    <w:rsid w:val="00FB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B2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2D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2018-09-21T06:15:00Z</cp:lastPrinted>
  <dcterms:created xsi:type="dcterms:W3CDTF">2018-09-21T05:53:00Z</dcterms:created>
  <dcterms:modified xsi:type="dcterms:W3CDTF">2018-09-21T08:31:00Z</dcterms:modified>
</cp:coreProperties>
</file>