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BD" w:rsidRPr="00864806" w:rsidRDefault="000315BD" w:rsidP="000315BD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Pr="0086480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315BD" w:rsidRPr="00864806" w:rsidRDefault="000315BD" w:rsidP="00031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806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СТАРАЯ РАЧЕЙКА</w:t>
      </w:r>
    </w:p>
    <w:p w:rsidR="000315BD" w:rsidRPr="00864806" w:rsidRDefault="000315BD" w:rsidP="00031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80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0315BD" w:rsidRPr="00864806" w:rsidRDefault="000315BD" w:rsidP="00031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806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0315BD" w:rsidRPr="00864806" w:rsidRDefault="000315BD" w:rsidP="00031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5BD" w:rsidRPr="00864806" w:rsidRDefault="000315BD" w:rsidP="00031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80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315BD" w:rsidRPr="00864806" w:rsidRDefault="000315BD" w:rsidP="00031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315BD" w:rsidRPr="00864806" w:rsidRDefault="000315BD" w:rsidP="00031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4806">
        <w:rPr>
          <w:rFonts w:ascii="Times New Roman" w:eastAsia="Calibri" w:hAnsi="Times New Roman" w:cs="Times New Roman"/>
          <w:sz w:val="28"/>
          <w:szCs w:val="28"/>
        </w:rPr>
        <w:t xml:space="preserve">«22»  декабря </w:t>
      </w:r>
      <w:smartTag w:uri="urn:schemas-microsoft-com:office:smarttags" w:element="metricconverter">
        <w:smartTagPr>
          <w:attr w:name="ProductID" w:val="2014 г"/>
        </w:smartTagPr>
        <w:r w:rsidRPr="00864806"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 w:rsidRPr="00864806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№  182                         </w:t>
      </w:r>
    </w:p>
    <w:p w:rsidR="000315BD" w:rsidRPr="00864806" w:rsidRDefault="000315BD" w:rsidP="00031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5BD" w:rsidRPr="00864806" w:rsidRDefault="000315BD" w:rsidP="000315BD">
      <w:pPr>
        <w:rPr>
          <w:rFonts w:ascii="Calibri" w:eastAsia="Calibri" w:hAnsi="Calibri" w:cs="Times New Roman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Старая Рачейка муниципального района </w:t>
      </w:r>
      <w:proofErr w:type="spellStart"/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Самарской  области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Pr="00864806">
        <w:rPr>
          <w:rFonts w:ascii="Times New Roman" w:eastAsia="Calibri" w:hAnsi="Times New Roman" w:cs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Старая Рачейка  муниципального района  </w:t>
      </w:r>
      <w:proofErr w:type="spellStart"/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2015-2017 годы»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864806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864806">
        <w:rPr>
          <w:rFonts w:ascii="Calibri" w:eastAsia="Calibri" w:hAnsi="Calibri" w:cs="Times New Roman"/>
          <w:sz w:val="28"/>
          <w:szCs w:val="28"/>
        </w:rPr>
        <w:t xml:space="preserve"> </w:t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 муниципального района </w:t>
      </w:r>
      <w:proofErr w:type="spellStart"/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864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Старая Рачейка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5BD" w:rsidRPr="00864806" w:rsidRDefault="000315BD" w:rsidP="000315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муниципальную программу сельского поселения Старая Рачейка муниципального района </w:t>
      </w:r>
      <w:proofErr w:type="spellStart"/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6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</w:t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864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Старая Рачейка муниципального района  </w:t>
      </w:r>
      <w:proofErr w:type="spellStart"/>
      <w:r w:rsidRPr="0086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86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на 2015-2017 годы</w:t>
      </w:r>
      <w:r w:rsidRPr="0086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5BD" w:rsidRPr="00864806" w:rsidRDefault="000315BD" w:rsidP="000315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расходные обязательства, возникающие на основании настоящего постановления, исполняются за счет средств бюджета сельского поселения Старая Рачейка.</w:t>
      </w:r>
    </w:p>
    <w:p w:rsidR="000315BD" w:rsidRPr="00864806" w:rsidRDefault="000315BD" w:rsidP="000315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Calibri" w:eastAsia="Calibri" w:hAnsi="Times New Roman" w:cs="Times New Roman"/>
          <w:sz w:val="28"/>
          <w:szCs w:val="28"/>
        </w:rPr>
        <w:t>Опубликовать</w:t>
      </w:r>
      <w:r w:rsidRPr="00864806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864806">
        <w:rPr>
          <w:rFonts w:ascii="Calibri" w:eastAsia="Calibri" w:hAnsi="Times New Roman" w:cs="Times New Roman"/>
          <w:sz w:val="28"/>
          <w:szCs w:val="28"/>
        </w:rPr>
        <w:t>настоящее</w:t>
      </w:r>
      <w:r w:rsidRPr="00864806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864806">
        <w:rPr>
          <w:rFonts w:ascii="Calibri" w:eastAsia="Calibri" w:hAnsi="Times New Roman" w:cs="Times New Roman"/>
          <w:sz w:val="28"/>
          <w:szCs w:val="28"/>
        </w:rPr>
        <w:t>постановление</w:t>
      </w:r>
      <w:r w:rsidRPr="00864806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864806">
        <w:rPr>
          <w:rFonts w:ascii="Calibri" w:eastAsia="Calibri" w:hAnsi="Times New Roman" w:cs="Times New Roman"/>
          <w:sz w:val="28"/>
          <w:szCs w:val="28"/>
        </w:rPr>
        <w:t>в</w:t>
      </w:r>
      <w:r w:rsidRPr="00864806">
        <w:rPr>
          <w:rFonts w:ascii="Calibri" w:eastAsia="Calibri" w:hAnsi="Times New Roman" w:cs="Times New Roman"/>
          <w:sz w:val="28"/>
          <w:szCs w:val="28"/>
        </w:rPr>
        <w:t xml:space="preserve"> </w:t>
      </w:r>
      <w:r w:rsidRPr="00864806">
        <w:rPr>
          <w:rFonts w:ascii="Calibri" w:eastAsia="Calibri" w:hAnsi="Times New Roman" w:cs="Times New Roman"/>
          <w:sz w:val="28"/>
          <w:szCs w:val="28"/>
        </w:rPr>
        <w:t>газете</w:t>
      </w:r>
      <w:r w:rsidRPr="00864806">
        <w:rPr>
          <w:rFonts w:ascii="Calibri" w:eastAsia="Calibri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Times New Roman" w:cs="Times New Roman"/>
          <w:sz w:val="28"/>
          <w:szCs w:val="28"/>
        </w:rPr>
        <w:t>«</w:t>
      </w:r>
      <w:r w:rsidRPr="00864806">
        <w:rPr>
          <w:rFonts w:ascii="Calibri" w:eastAsia="Calibri" w:hAnsi="Times New Roman" w:cs="Times New Roman"/>
          <w:sz w:val="28"/>
          <w:szCs w:val="28"/>
        </w:rPr>
        <w:t>Вестник</w:t>
      </w:r>
      <w:r>
        <w:rPr>
          <w:rFonts w:ascii="Calibri" w:eastAsia="Calibri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Times New Roman" w:cs="Times New Roman"/>
          <w:sz w:val="28"/>
          <w:szCs w:val="28"/>
        </w:rPr>
        <w:t>Старой</w:t>
      </w:r>
      <w:r>
        <w:rPr>
          <w:rFonts w:ascii="Calibri" w:eastAsia="Calibri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Times New Roman" w:cs="Times New Roman"/>
          <w:sz w:val="28"/>
          <w:szCs w:val="28"/>
        </w:rPr>
        <w:t>Рачейки</w:t>
      </w:r>
      <w:r w:rsidRPr="00864806">
        <w:rPr>
          <w:rFonts w:ascii="Calibri" w:eastAsia="Calibri" w:hAnsi="Times New Roman" w:cs="Times New Roman"/>
          <w:sz w:val="28"/>
          <w:szCs w:val="28"/>
        </w:rPr>
        <w:t>»</w:t>
      </w:r>
      <w:r w:rsidRPr="00864806">
        <w:rPr>
          <w:rFonts w:ascii="Calibri" w:eastAsia="Calibri" w:hAnsi="Times New Roman" w:cs="Times New Roman"/>
          <w:sz w:val="28"/>
          <w:szCs w:val="28"/>
        </w:rPr>
        <w:t>.</w:t>
      </w:r>
    </w:p>
    <w:p w:rsidR="000315BD" w:rsidRPr="00864806" w:rsidRDefault="000315BD" w:rsidP="000315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 вступает в силу с 01 января 2015года.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сельского поселения Старая Рачейка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86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В.П.Прокопьев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сельского поселения Старая Рачейка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«22» декабря 2014г.   № 182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0315BD" w:rsidRPr="00864806" w:rsidRDefault="000315BD" w:rsidP="00031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Старая Рачейка муниципального района </w:t>
      </w:r>
      <w:proofErr w:type="spellStart"/>
      <w:r w:rsidRPr="0086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Сызранский</w:t>
      </w:r>
      <w:proofErr w:type="spellEnd"/>
      <w:r w:rsidRPr="0086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Pr="00864806">
        <w:rPr>
          <w:rFonts w:ascii="Times New Roman" w:eastAsia="Calibri" w:hAnsi="Times New Roman" w:cs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Старая Рачейка   муниципального  района  </w:t>
      </w:r>
      <w:proofErr w:type="spellStart"/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Самарской  области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2015-2017 годы»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86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сельского поселения Старая Рачейка муниципального района </w:t>
      </w:r>
      <w:proofErr w:type="spellStart"/>
      <w:r w:rsidRPr="0086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Сызранский</w:t>
      </w:r>
      <w:proofErr w:type="spellEnd"/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6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864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Старая Рачейка муниципального района  </w:t>
      </w:r>
      <w:proofErr w:type="spellStart"/>
      <w:r w:rsidRPr="0086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86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на 2015-2017 годы»</w:t>
      </w: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5A0"/>
      </w:tblPr>
      <w:tblGrid>
        <w:gridCol w:w="2660"/>
        <w:gridCol w:w="6946"/>
      </w:tblGrid>
      <w:tr w:rsidR="000315BD" w:rsidRPr="00864806" w:rsidTr="00382228">
        <w:tc>
          <w:tcPr>
            <w:tcW w:w="2660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сельского поселения Старая Рачейка муниципального района </w:t>
            </w:r>
            <w:proofErr w:type="spellStart"/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648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</w:t>
            </w: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существление материально-технического и транспортного обеспечения деятельности</w:t>
            </w:r>
            <w:r w:rsidRPr="008648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64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сельского поселения Старая Рачейка муниципального района  </w:t>
            </w:r>
            <w:proofErr w:type="spellStart"/>
            <w:r w:rsidRPr="00864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864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Самарской области на 2015-2017 годы</w:t>
            </w:r>
            <w:r w:rsidRPr="008648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Муниципальная программа)</w:t>
            </w:r>
          </w:p>
        </w:tc>
      </w:tr>
      <w:tr w:rsidR="000315BD" w:rsidRPr="00864806" w:rsidTr="00382228">
        <w:tc>
          <w:tcPr>
            <w:tcW w:w="2660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22.12.2014г. </w:t>
            </w:r>
          </w:p>
        </w:tc>
      </w:tr>
      <w:tr w:rsidR="000315BD" w:rsidRPr="00864806" w:rsidTr="00382228">
        <w:tc>
          <w:tcPr>
            <w:tcW w:w="2660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5BD" w:rsidRPr="00864806" w:rsidTr="00382228">
        <w:tc>
          <w:tcPr>
            <w:tcW w:w="2660" w:type="dxa"/>
          </w:tcPr>
          <w:p w:rsidR="000315BD" w:rsidRPr="00864806" w:rsidRDefault="000315BD" w:rsidP="0038222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</w:rPr>
            </w:pPr>
            <w:r w:rsidRPr="00864806">
              <w:rPr>
                <w:rFonts w:ascii="Times New Roman" w:eastAsia="Calibri" w:hAnsi="Times New Roman" w:cs="Times New Roman"/>
                <w:sz w:val="28"/>
              </w:rPr>
              <w:t xml:space="preserve">Ответственный исполнитель </w:t>
            </w: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Старая Рачейка муниципального района </w:t>
            </w:r>
            <w:proofErr w:type="spellStart"/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– администрация)</w:t>
            </w: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BD" w:rsidRPr="00864806" w:rsidTr="00382228">
        <w:tc>
          <w:tcPr>
            <w:tcW w:w="2660" w:type="dxa"/>
          </w:tcPr>
          <w:p w:rsidR="000315BD" w:rsidRPr="00864806" w:rsidRDefault="000315BD" w:rsidP="0038222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</w:rPr>
            </w:pPr>
            <w:r w:rsidRPr="00864806">
              <w:rPr>
                <w:rFonts w:ascii="Times New Roman" w:eastAsia="Calibri" w:hAnsi="Times New Roman" w:cs="Times New Roman"/>
                <w:sz w:val="28"/>
              </w:rPr>
              <w:t xml:space="preserve">Соисполнители </w:t>
            </w: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0315BD" w:rsidRPr="00864806" w:rsidRDefault="000315BD" w:rsidP="00382228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6480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BD" w:rsidRPr="00864806" w:rsidTr="00382228">
        <w:tc>
          <w:tcPr>
            <w:tcW w:w="2660" w:type="dxa"/>
          </w:tcPr>
          <w:p w:rsidR="000315BD" w:rsidRPr="00864806" w:rsidRDefault="000315BD" w:rsidP="0038222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</w:rPr>
            </w:pPr>
            <w:r w:rsidRPr="00864806">
              <w:rPr>
                <w:rFonts w:ascii="Times New Roman" w:eastAsia="Calibri" w:hAnsi="Times New Roman" w:cs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0315BD" w:rsidRPr="00864806" w:rsidRDefault="000315BD" w:rsidP="00382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Отсутствуют </w:t>
            </w:r>
          </w:p>
          <w:p w:rsidR="000315BD" w:rsidRPr="00864806" w:rsidRDefault="000315BD" w:rsidP="00382228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0315BD" w:rsidRPr="00864806" w:rsidTr="00382228">
        <w:tc>
          <w:tcPr>
            <w:tcW w:w="2660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 w:rsidRPr="0086480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64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сельского поселения Старая Рачейка</w:t>
            </w: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BD" w:rsidRPr="00864806" w:rsidTr="00382228">
        <w:tc>
          <w:tcPr>
            <w:tcW w:w="2660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0315BD" w:rsidRPr="00864806" w:rsidRDefault="000315BD" w:rsidP="000315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80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стабильного снабжения работников администрации материально-техническими ресурсами;</w:t>
            </w:r>
          </w:p>
          <w:p w:rsidR="000315BD" w:rsidRPr="00864806" w:rsidRDefault="000315BD" w:rsidP="000315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бесперебойного транспортного обслуживания </w:t>
            </w:r>
            <w:r w:rsidRPr="0086480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315BD" w:rsidRPr="00864806" w:rsidRDefault="000315BD" w:rsidP="000315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4806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0315BD" w:rsidRPr="00864806" w:rsidTr="00382228">
        <w:tc>
          <w:tcPr>
            <w:tcW w:w="2660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 годы</w:t>
            </w: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реализуется в один этап.</w:t>
            </w:r>
          </w:p>
        </w:tc>
      </w:tr>
      <w:tr w:rsidR="000315BD" w:rsidRPr="00864806" w:rsidTr="00382228">
        <w:tc>
          <w:tcPr>
            <w:tcW w:w="2660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</w:t>
            </w: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0315BD" w:rsidRPr="00864806" w:rsidRDefault="000315BD" w:rsidP="00382228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1.обеспеченность работников органов администрации транспортом;</w:t>
            </w:r>
          </w:p>
          <w:p w:rsidR="000315BD" w:rsidRPr="00864806" w:rsidRDefault="000315BD" w:rsidP="00382228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2.обеспеченность работников администрации оргтехникой;</w:t>
            </w:r>
          </w:p>
          <w:p w:rsidR="000315BD" w:rsidRPr="00864806" w:rsidRDefault="000315BD" w:rsidP="00382228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3.м</w:t>
            </w:r>
            <w:r w:rsidRPr="00864806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5BD" w:rsidRPr="00864806" w:rsidTr="00382228">
        <w:tc>
          <w:tcPr>
            <w:tcW w:w="2660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46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не содержит подпрограмм</w:t>
            </w:r>
          </w:p>
        </w:tc>
      </w:tr>
      <w:tr w:rsidR="000315BD" w:rsidRPr="00864806" w:rsidTr="00382228">
        <w:tc>
          <w:tcPr>
            <w:tcW w:w="2660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Calibri" w:hAnsi="Times New Roman" w:cs="Times New Roman"/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осуществляется за счет средств бюджета сельского поселения Старая Рачейка. </w:t>
            </w: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по Муниципальной программе составляет 670080 рублей, в том числе по годам:</w:t>
            </w: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2015 году – 213880 рублей;</w:t>
            </w: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2016 году – 223600 рублей;</w:t>
            </w: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2017 году – 232600 рублей.</w:t>
            </w:r>
          </w:p>
        </w:tc>
      </w:tr>
      <w:tr w:rsidR="000315BD" w:rsidRPr="00864806" w:rsidTr="00382228">
        <w:tc>
          <w:tcPr>
            <w:tcW w:w="2660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Ожидаемыми результатами реализации Муниципальной программы являются:</w:t>
            </w:r>
          </w:p>
          <w:p w:rsidR="000315BD" w:rsidRPr="00864806" w:rsidRDefault="000315BD" w:rsidP="00382228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1.обеспеченность работников администрации транспортом;</w:t>
            </w:r>
          </w:p>
          <w:p w:rsidR="000315BD" w:rsidRPr="00864806" w:rsidRDefault="000315BD" w:rsidP="00382228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2.обеспеченность работников администрации оргтехникой;</w:t>
            </w:r>
          </w:p>
          <w:p w:rsidR="000315BD" w:rsidRPr="00864806" w:rsidRDefault="000315BD" w:rsidP="00382228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3.м</w:t>
            </w:r>
            <w:r w:rsidRPr="00864806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0315BD" w:rsidRPr="00864806" w:rsidRDefault="000315BD" w:rsidP="00382228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15BD" w:rsidRPr="00864806" w:rsidRDefault="000315BD" w:rsidP="0038222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15BD" w:rsidRPr="00864806" w:rsidRDefault="000315BD" w:rsidP="000315BD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64806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I.</w:t>
      </w:r>
      <w:r w:rsidRPr="00864806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 </w:t>
      </w:r>
      <w:r w:rsidRPr="00864806">
        <w:rPr>
          <w:rFonts w:ascii="Times New Roman" w:eastAsia="Times New Roman" w:hAnsi="Times New Roman" w:cs="Times New Roman"/>
          <w:sz w:val="28"/>
          <w:szCs w:val="20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– техническое обеспечение деятельности администрации осуществляется посредством: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приобретения, аренды и обслуживания транспортных средств администрацией сельского поселения Старая Рачейка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 w:rsidRPr="00864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86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и тепловых сетей; технического, сервисного обслуживания и ремонта оборудования узлов учета </w:t>
      </w:r>
      <w:proofErr w:type="spellStart"/>
      <w:r w:rsidRPr="00864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тепловодоснабжения</w:t>
      </w:r>
      <w:proofErr w:type="spellEnd"/>
      <w:r w:rsidRPr="0086480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обслуживания установок пожарной сигнализации;</w:t>
      </w:r>
      <w:proofErr w:type="gramEnd"/>
      <w:r w:rsidRPr="0086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поддержания в исправном состоянии внутренних инженерных сетей и т.д.);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обеспечения в служебных целях;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мебелью, хозяйственными товарами.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II.</w:t>
      </w:r>
      <w:r w:rsidRPr="0086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864806">
        <w:rPr>
          <w:rFonts w:ascii="Times New Roman" w:eastAsia="Calibri" w:hAnsi="Times New Roman" w:cs="Times New Roman"/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Муниципальной программы </w:t>
      </w:r>
      <w:r w:rsidRPr="00864806">
        <w:rPr>
          <w:rFonts w:ascii="Times New Roman" w:eastAsia="Calibri" w:hAnsi="Times New Roman" w:cs="Times New Roman"/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 w:rsidRPr="00864806">
        <w:rPr>
          <w:rFonts w:ascii="Calibri" w:eastAsia="Calibri" w:hAnsi="Calibri" w:cs="Times New Roman"/>
          <w:sz w:val="28"/>
          <w:szCs w:val="28"/>
        </w:rPr>
        <w:t xml:space="preserve"> </w:t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Старая Рачейка на основе комплекса работ и услуг по совершенствованию материально-технического и транспортного обеспечения.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0315BD" w:rsidRPr="00864806" w:rsidRDefault="000315BD" w:rsidP="000315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806">
        <w:rPr>
          <w:rFonts w:ascii="Times New Roman" w:eastAsia="Calibri" w:hAnsi="Times New Roman" w:cs="Times New Roman"/>
          <w:sz w:val="28"/>
          <w:szCs w:val="28"/>
        </w:rPr>
        <w:t xml:space="preserve">обеспечение стабильного снабжения работников </w:t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64806">
        <w:rPr>
          <w:rFonts w:ascii="Times New Roman" w:eastAsia="Calibri" w:hAnsi="Times New Roman" w:cs="Times New Roman"/>
          <w:sz w:val="28"/>
          <w:szCs w:val="28"/>
        </w:rPr>
        <w:t xml:space="preserve"> материально-техническими ресурсами;</w:t>
      </w:r>
    </w:p>
    <w:p w:rsidR="000315BD" w:rsidRPr="00864806" w:rsidRDefault="000315BD" w:rsidP="000315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бесперебойного транспортного обслуживания;</w:t>
      </w:r>
    </w:p>
    <w:p w:rsidR="000315BD" w:rsidRPr="00864806" w:rsidRDefault="000315BD" w:rsidP="000315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806">
        <w:rPr>
          <w:rFonts w:ascii="Times New Roman" w:eastAsia="Calibri" w:hAnsi="Times New Roman" w:cs="Times New Roman"/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0315BD" w:rsidRPr="00864806" w:rsidRDefault="000315BD" w:rsidP="000315B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позволит обеспечить:</w:t>
      </w:r>
    </w:p>
    <w:p w:rsidR="000315BD" w:rsidRPr="00864806" w:rsidRDefault="000315BD" w:rsidP="000315B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1.обеспеченность работников </w:t>
      </w:r>
      <w:r w:rsidRPr="0086480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транспортом;</w:t>
      </w:r>
    </w:p>
    <w:p w:rsidR="000315BD" w:rsidRPr="00864806" w:rsidRDefault="000315BD" w:rsidP="000315BD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2.обеспеченность работников </w:t>
      </w:r>
      <w:r w:rsidRPr="0086480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оргтехникой;</w:t>
      </w:r>
    </w:p>
    <w:p w:rsidR="000315BD" w:rsidRPr="00864806" w:rsidRDefault="000315BD" w:rsidP="000315BD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>3.м</w:t>
      </w:r>
      <w:r w:rsidRPr="0086480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0315BD" w:rsidRPr="00864806" w:rsidRDefault="000315BD" w:rsidP="000315BD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Краткое описание мероприятий Муниципальной программы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5BD" w:rsidRPr="00864806" w:rsidRDefault="000315BD" w:rsidP="000315B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0315BD" w:rsidRPr="00864806" w:rsidRDefault="000315BD" w:rsidP="000315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15BD" w:rsidRPr="00864806" w:rsidRDefault="000315BD" w:rsidP="000315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80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>. Сроки и этапы реализации Муниципальной программы</w:t>
      </w:r>
    </w:p>
    <w:p w:rsidR="000315BD" w:rsidRPr="00864806" w:rsidRDefault="000315BD" w:rsidP="000315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15BD" w:rsidRPr="00864806" w:rsidRDefault="000315BD" w:rsidP="000315B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 программы 2015-2017 годы. Муниципальная программа реализуется в один этап.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86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64806">
        <w:rPr>
          <w:rFonts w:ascii="Times New Roman" w:eastAsia="Calibri" w:hAnsi="Times New Roman" w:cs="Times New Roman"/>
          <w:sz w:val="28"/>
          <w:szCs w:val="28"/>
        </w:rPr>
        <w:t xml:space="preserve">Перечень показателей (индикаторов) </w:t>
      </w:r>
      <w:r w:rsidRPr="0086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0315BD" w:rsidRPr="00864806" w:rsidRDefault="000315BD" w:rsidP="000315B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Целевыми показателями (индикаторами) результативности являются:</w:t>
      </w:r>
    </w:p>
    <w:p w:rsidR="000315BD" w:rsidRPr="00864806" w:rsidRDefault="000315BD" w:rsidP="000315BD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Pr="0086480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муниципального района </w:t>
      </w:r>
      <w:proofErr w:type="spellStart"/>
      <w:r w:rsidRPr="0086480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Сызранский</w:t>
      </w:r>
      <w:proofErr w:type="spellEnd"/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транспортными услугами (</w:t>
      </w:r>
      <w:proofErr w:type="gramStart"/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км</w:t>
      </w:r>
      <w:proofErr w:type="gramEnd"/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>.);</w:t>
      </w:r>
    </w:p>
    <w:p w:rsidR="000315BD" w:rsidRPr="00864806" w:rsidRDefault="000315BD" w:rsidP="000315B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1.обеспеченность работников </w:t>
      </w:r>
      <w:r w:rsidRPr="0086480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транспортом;</w:t>
      </w:r>
    </w:p>
    <w:p w:rsidR="000315BD" w:rsidRPr="00864806" w:rsidRDefault="000315BD" w:rsidP="000315BD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2.обеспеченность работников </w:t>
      </w:r>
      <w:r w:rsidRPr="0086480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оргтехникой;</w:t>
      </w:r>
    </w:p>
    <w:p w:rsidR="000315BD" w:rsidRPr="00864806" w:rsidRDefault="000315BD" w:rsidP="000315BD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48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м</w:t>
      </w:r>
      <w:r w:rsidRPr="0086480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</w:t>
      </w:r>
      <w:r w:rsidRPr="0086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86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Информация о ресурсном обеспечении Муниципальной программы.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осуществляется за счет средств бюджета сельского поселения Старая Рачейка муниципального района </w:t>
      </w:r>
      <w:proofErr w:type="spellStart"/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по программе составляет 1020000 рублей, в том числе по годам: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– 213880 рублей;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– 223600 рублей;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– 232600рублей.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финансирования из бюджета сельского поселения Старая Рачейка муниципального района </w:t>
      </w:r>
      <w:proofErr w:type="spellStart"/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Старая Рачейка на очередной финансовый год.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8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VI</w:t>
      </w:r>
      <w:r w:rsidRPr="008648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8648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64806">
        <w:rPr>
          <w:rFonts w:ascii="Times New Roman" w:eastAsia="Calibri" w:hAnsi="Times New Roman" w:cs="Times New Roman"/>
          <w:sz w:val="28"/>
          <w:szCs w:val="28"/>
        </w:rPr>
        <w:t>Методика комплексной оценки эффективности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Pr="0086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</w:t>
      </w:r>
      <w:proofErr w:type="spellStart"/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Сызранского</w:t>
      </w:r>
      <w:proofErr w:type="spellEnd"/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80260" cy="1127760"/>
            <wp:effectExtent l="0" t="0" r="0" b="0"/>
            <wp:docPr id="47" name="Рисунок 4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- количество целевых индикаторов (показателей) Муниципальной программы; </w:t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312420"/>
            <wp:effectExtent l="0" t="0" r="0" b="0"/>
            <wp:docPr id="46" name="Рисунок 4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плановое значение n-го целевого индикатора (показателя);</w:t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312420"/>
            <wp:effectExtent l="0" t="0" r="0" b="0"/>
            <wp:docPr id="45" name="Рисунок 4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n-го целевого индикатора (показателя) на конец отчетного года;</w:t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81940"/>
            <wp:effectExtent l="0" t="0" r="0" b="3810"/>
            <wp:docPr id="44" name="Рисунок 4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43" name="Рисунок 4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расходов на реализацию Муниципальной программы на конец отчетного года.</w:t>
      </w:r>
      <w:proofErr w:type="gramEnd"/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0315BD" w:rsidRPr="00864806" w:rsidRDefault="000315BD" w:rsidP="0003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Старая Рачейка.</w:t>
      </w: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муниципальной программе сельского поселения Старая Рачейка муниципального района </w:t>
      </w:r>
      <w:proofErr w:type="spellStart"/>
      <w:r w:rsidRPr="008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Сызранский</w:t>
      </w:r>
      <w:proofErr w:type="spellEnd"/>
      <w:r w:rsidRPr="008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«Осуществление материально-технического и транспортного обеспечения деятельности администрации сельского поселения Старая Рачейка  муниципального района </w:t>
      </w:r>
      <w:proofErr w:type="spellStart"/>
      <w:r w:rsidRPr="008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Сызранский</w:t>
      </w:r>
      <w:proofErr w:type="spellEnd"/>
      <w:r w:rsidRPr="0086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на 2015-2017 годы»</w:t>
      </w:r>
    </w:p>
    <w:p w:rsidR="000315BD" w:rsidRPr="00864806" w:rsidRDefault="000315BD" w:rsidP="00031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5BD" w:rsidRPr="00864806" w:rsidRDefault="000315BD" w:rsidP="00031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4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0315BD" w:rsidRPr="00864806" w:rsidRDefault="000315BD" w:rsidP="00031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387" w:type="pct"/>
        <w:tblInd w:w="-743" w:type="dxa"/>
        <w:tblLayout w:type="fixed"/>
        <w:tblLook w:val="0000"/>
      </w:tblPr>
      <w:tblGrid>
        <w:gridCol w:w="521"/>
        <w:gridCol w:w="3873"/>
        <w:gridCol w:w="1419"/>
        <w:gridCol w:w="1419"/>
        <w:gridCol w:w="1557"/>
        <w:gridCol w:w="1522"/>
      </w:tblGrid>
      <w:tr w:rsidR="000315BD" w:rsidRPr="00864806" w:rsidTr="00382228">
        <w:trPr>
          <w:trHeight w:val="640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руб.</w:t>
            </w:r>
          </w:p>
        </w:tc>
      </w:tr>
      <w:tr w:rsidR="000315BD" w:rsidRPr="00864806" w:rsidTr="00382228">
        <w:trPr>
          <w:trHeight w:val="840"/>
          <w:tblHeader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315BD" w:rsidRPr="00864806" w:rsidTr="00382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53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55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73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0315BD" w:rsidRPr="00864806" w:rsidTr="00382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 (ремонт)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755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73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</w:t>
            </w:r>
          </w:p>
        </w:tc>
      </w:tr>
      <w:tr w:rsidR="000315BD" w:rsidRPr="00864806" w:rsidTr="00382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53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автомобилей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rPr>
                <w:rFonts w:ascii="Calibri" w:eastAsia="Calibri" w:hAnsi="Calibri" w:cs="Times New Roman"/>
              </w:rPr>
            </w:pPr>
            <w:r w:rsidRPr="00864806">
              <w:rPr>
                <w:rFonts w:ascii="Calibri" w:eastAsia="Calibri" w:hAnsi="Calibri" w:cs="Times New Roman"/>
              </w:rPr>
              <w:t>3600</w:t>
            </w:r>
          </w:p>
        </w:tc>
        <w:tc>
          <w:tcPr>
            <w:tcW w:w="755" w:type="pct"/>
          </w:tcPr>
          <w:p w:rsidR="000315BD" w:rsidRPr="00864806" w:rsidRDefault="000315BD" w:rsidP="00382228">
            <w:pPr>
              <w:rPr>
                <w:rFonts w:ascii="Calibri" w:eastAsia="Calibri" w:hAnsi="Calibri" w:cs="Times New Roman"/>
              </w:rPr>
            </w:pPr>
            <w:r w:rsidRPr="00864806">
              <w:rPr>
                <w:rFonts w:ascii="Calibri" w:eastAsia="Calibri" w:hAnsi="Calibri" w:cs="Times New Roman"/>
              </w:rPr>
              <w:t>3600</w:t>
            </w:r>
          </w:p>
        </w:tc>
        <w:tc>
          <w:tcPr>
            <w:tcW w:w="73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</w:tr>
      <w:tr w:rsidR="000315BD" w:rsidRPr="00864806" w:rsidTr="00382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rPr>
                <w:rFonts w:ascii="Calibri" w:eastAsia="Calibri" w:hAnsi="Calibri" w:cs="Times New Roman"/>
              </w:rPr>
            </w:pPr>
            <w:r w:rsidRPr="00864806">
              <w:rPr>
                <w:rFonts w:ascii="Calibri" w:eastAsia="Calibri" w:hAnsi="Calibri" w:cs="Times New Roman"/>
              </w:rPr>
              <w:t>34000</w:t>
            </w:r>
          </w:p>
        </w:tc>
        <w:tc>
          <w:tcPr>
            <w:tcW w:w="755" w:type="pct"/>
          </w:tcPr>
          <w:p w:rsidR="000315BD" w:rsidRPr="00864806" w:rsidRDefault="000315BD" w:rsidP="00382228">
            <w:pPr>
              <w:rPr>
                <w:rFonts w:ascii="Calibri" w:eastAsia="Calibri" w:hAnsi="Calibri" w:cs="Times New Roman"/>
              </w:rPr>
            </w:pPr>
            <w:r w:rsidRPr="00864806">
              <w:rPr>
                <w:rFonts w:ascii="Calibri" w:eastAsia="Calibri" w:hAnsi="Calibri" w:cs="Times New Roman"/>
              </w:rPr>
              <w:t>35000</w:t>
            </w:r>
          </w:p>
        </w:tc>
        <w:tc>
          <w:tcPr>
            <w:tcW w:w="73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</w:tr>
      <w:tr w:rsidR="000315BD" w:rsidRPr="00864806" w:rsidTr="00382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755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73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315BD" w:rsidRPr="00864806" w:rsidTr="00382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rPr>
                <w:rFonts w:ascii="Calibri" w:eastAsia="Calibri" w:hAnsi="Calibri" w:cs="Times New Roman"/>
              </w:rPr>
            </w:pPr>
            <w:r w:rsidRPr="00864806">
              <w:rPr>
                <w:rFonts w:ascii="Calibri" w:eastAsia="Calibri" w:hAnsi="Calibri" w:cs="Times New Roman"/>
              </w:rPr>
              <w:t>28000</w:t>
            </w:r>
          </w:p>
        </w:tc>
        <w:tc>
          <w:tcPr>
            <w:tcW w:w="755" w:type="pct"/>
          </w:tcPr>
          <w:p w:rsidR="000315BD" w:rsidRPr="00864806" w:rsidRDefault="000315BD" w:rsidP="00382228">
            <w:pPr>
              <w:rPr>
                <w:rFonts w:ascii="Calibri" w:eastAsia="Calibri" w:hAnsi="Calibri" w:cs="Times New Roman"/>
              </w:rPr>
            </w:pPr>
            <w:r w:rsidRPr="00864806">
              <w:rPr>
                <w:rFonts w:ascii="Calibri" w:eastAsia="Calibri" w:hAnsi="Calibri" w:cs="Times New Roman"/>
              </w:rPr>
              <w:t>28000</w:t>
            </w:r>
          </w:p>
        </w:tc>
        <w:tc>
          <w:tcPr>
            <w:tcW w:w="73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</w:t>
            </w:r>
          </w:p>
        </w:tc>
      </w:tr>
      <w:tr w:rsidR="000315BD" w:rsidRPr="00864806" w:rsidTr="00382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здания администрации </w:t>
            </w:r>
            <w:r w:rsidRPr="0086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состоянии, соответствующем противопожарным, санитарным, экологическим и иным установленным законодательством требованиям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11280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755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73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35280</w:t>
            </w:r>
          </w:p>
        </w:tc>
      </w:tr>
      <w:tr w:rsidR="000315BD" w:rsidRPr="00864806" w:rsidTr="00382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канцтоваров, </w:t>
            </w:r>
            <w:proofErr w:type="spellStart"/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хозтоваров</w:t>
            </w:r>
            <w:proofErr w:type="spellEnd"/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55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3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0315BD" w:rsidRPr="00864806" w:rsidTr="00382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213880</w:t>
            </w:r>
          </w:p>
        </w:tc>
        <w:tc>
          <w:tcPr>
            <w:tcW w:w="68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223600</w:t>
            </w:r>
          </w:p>
        </w:tc>
        <w:tc>
          <w:tcPr>
            <w:tcW w:w="755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232600</w:t>
            </w:r>
          </w:p>
        </w:tc>
        <w:tc>
          <w:tcPr>
            <w:tcW w:w="738" w:type="pct"/>
          </w:tcPr>
          <w:p w:rsidR="000315BD" w:rsidRPr="00864806" w:rsidRDefault="000315BD" w:rsidP="00382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670080</w:t>
            </w:r>
          </w:p>
        </w:tc>
      </w:tr>
    </w:tbl>
    <w:p w:rsidR="000315BD" w:rsidRPr="00A15253" w:rsidRDefault="000315BD" w:rsidP="000315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D9" w:rsidRDefault="004F0CD9"/>
    <w:sectPr w:rsidR="004F0CD9" w:rsidSect="00067DD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BD"/>
    <w:rsid w:val="000315BD"/>
    <w:rsid w:val="004F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1961</Words>
  <Characters>11184</Characters>
  <Application>Microsoft Office Word</Application>
  <DocSecurity>0</DocSecurity>
  <Lines>93</Lines>
  <Paragraphs>26</Paragraphs>
  <ScaleCrop>false</ScaleCrop>
  <Company>DDGroup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2015-02-18T06:48:00Z</dcterms:created>
  <dcterms:modified xsi:type="dcterms:W3CDTF">2015-02-18T06:48:00Z</dcterms:modified>
</cp:coreProperties>
</file>