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48" w:rsidRDefault="00A62848" w:rsidP="00A62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Российская Федерация</w:t>
      </w:r>
    </w:p>
    <w:p w:rsidR="00A62848" w:rsidRDefault="00A62848" w:rsidP="00A6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62848" w:rsidRDefault="00A62848" w:rsidP="00A6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СТАРАЯ РАЧЕЙКА</w:t>
      </w:r>
    </w:p>
    <w:p w:rsidR="00A62848" w:rsidRDefault="00A62848" w:rsidP="00A6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района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Самарской  области</w:t>
      </w:r>
    </w:p>
    <w:p w:rsidR="00A62848" w:rsidRDefault="00A62848" w:rsidP="00A62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2848" w:rsidRDefault="00A62848" w:rsidP="00A62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10. 06. 2015г.                                                                                    № 63</w:t>
      </w: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  внесении   изменений  в муниципальную  Программу  «Модернизация и развитие                  автомобильных дорог общего пользования  сельского  поселения  Старая Рачейка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Сызранского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Самарской области» </w:t>
      </w: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на 2015 – 2016 годы</w:t>
      </w: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Сызранский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Самарской области  от 13.02.2014 года  № 16 «О разработке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Сызранский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Самарской области»  и в целях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развития сети автомобильных дорог общего пользования  местного значения сельского поселения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Старая Рачейка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Сызранского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Самарской области</w:t>
      </w: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ПОСТАНОВЛЯЮ:</w:t>
      </w: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1.Утвердить  изменения    на 2015 год   в  прилагаемой   целевой  Программе «Модернизация и развитие автомобильных дорог общего пользования на территории  сельского поселения  Старая Рачейка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Сызранского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Самарской области на 2015-2016 годы, согласно приложению 1»  </w:t>
      </w: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  разделах:    основные мероприятия  Программы, сроки реализации Программы.</w:t>
      </w: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2. Опубликовать  постановление  администрации в газете </w:t>
      </w: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«Вестник  Старой  Рачейки»</w:t>
      </w: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Глава сельского поселения</w:t>
      </w: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Старая Рачейка                                                    В.П. Прокопьев</w:t>
      </w: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2848" w:rsidRDefault="00A62848" w:rsidP="00A62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2848" w:rsidRDefault="00A62848" w:rsidP="00A6284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</w:t>
      </w:r>
    </w:p>
    <w:p w:rsidR="00A62848" w:rsidRDefault="00A62848" w:rsidP="00A6284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                                  Приложение №1</w:t>
      </w: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к Постановлению администрации</w:t>
      </w: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сельского поселения Старая Рачейка</w:t>
      </w: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от  10.06.2015г. г.  № 63</w:t>
      </w:r>
    </w:p>
    <w:p w:rsidR="00A62848" w:rsidRDefault="00A62848" w:rsidP="00A62848">
      <w:pPr>
        <w:spacing w:after="0" w:line="240" w:lineRule="auto"/>
        <w:rPr>
          <w:rFonts w:ascii="Calibri" w:eastAsia="Times New Roman" w:hAnsi="Calibri" w:cs="Times New Roman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Муниципальная  Программа </w:t>
      </w:r>
    </w:p>
    <w:p w:rsidR="00A62848" w:rsidRDefault="00A62848" w:rsidP="00A628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«Модернизация и развитие автомобильных дорог общего пользования сельского поселения Старая Рачейка</w:t>
      </w:r>
    </w:p>
    <w:p w:rsidR="00A62848" w:rsidRDefault="00A62848" w:rsidP="00A628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на 2015-2016 годы»</w:t>
      </w: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ПАСПОРТ </w:t>
      </w:r>
    </w:p>
    <w:p w:rsidR="00A62848" w:rsidRDefault="00A62848" w:rsidP="00A628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Старая Рачейка на 2015-2016 годы»</w:t>
      </w:r>
    </w:p>
    <w:p w:rsidR="00A62848" w:rsidRDefault="00A62848" w:rsidP="00A62848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A62848" w:rsidTr="00A62848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Старая Рачейка на 2015-2016 годы»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A62848" w:rsidTr="00A6284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Постановление администрации сельского поселения Старая Рачейка муниципального района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Самарской области  от 13.02.2014года N 16 "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О разработке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формирования и реализации муниципальных программ сельского поселения Старая Рачейка муниципального района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Самарской области»</w:t>
            </w:r>
          </w:p>
        </w:tc>
      </w:tr>
      <w:tr w:rsidR="00A62848" w:rsidTr="00A6284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Администрация сельского поселения Старая Рачейка</w:t>
            </w:r>
          </w:p>
        </w:tc>
      </w:tr>
      <w:tr w:rsidR="00A62848" w:rsidTr="00A6284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Управление по строительству, архитектуре, жилищно-коммунальному и дорожному хозяйству администрации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Сызранского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района</w:t>
            </w:r>
          </w:p>
        </w:tc>
      </w:tr>
      <w:tr w:rsidR="00A62848" w:rsidTr="00A6284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62848" w:rsidTr="00A6284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A62848" w:rsidTr="00A6284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2015-2016 годы</w:t>
            </w:r>
          </w:p>
        </w:tc>
      </w:tr>
      <w:tr w:rsidR="00A62848" w:rsidTr="00A6284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Администрация сельского поселения Старая Рачейка </w:t>
            </w:r>
          </w:p>
        </w:tc>
      </w:tr>
      <w:tr w:rsidR="00A62848" w:rsidTr="00A6284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Общий объем финансирования составляет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1105121 руб.29коп., в том числе: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 2015 году 471917 руб.69 копеек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 2016 году  633203руб.60 копеек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Финансирование программы осуществляется за счет средств  муниципального  дорожного фонда.</w:t>
            </w:r>
          </w:p>
        </w:tc>
      </w:tr>
      <w:tr w:rsidR="00A62848" w:rsidTr="00A6284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     протяженности   дорог   местного значения на  0.0 км </w:t>
            </w:r>
          </w:p>
          <w:p w:rsidR="00A62848" w:rsidRDefault="00A6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-увеличение   протяженности   отремонтированных дорог на 2,5 км</w:t>
            </w:r>
          </w:p>
        </w:tc>
      </w:tr>
      <w:tr w:rsidR="00A62848" w:rsidTr="00A62848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Сызранского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района и администрация сельского поселения Старая Рачейка.</w:t>
            </w: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Характеристика состояния и содержания  проблемы.</w:t>
      </w: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19"/>
          <w:szCs w:val="19"/>
          <w:lang w:eastAsia="ar-SA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Старая Рачейка составляет 21.352, из них с асфальтобетонным покрытием - 3.0 км.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 сельского поселения требуют ремонта.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   В целях обеспечения прав и законных интересов учащихся и их родителей, проживающих в сельской местности, в сельском поселении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Основная цель и задачи программы</w:t>
      </w: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19"/>
          <w:szCs w:val="19"/>
          <w:lang w:eastAsia="ar-SA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Целью настоящей Программы является: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увеличение протяженности, пропускной способности и приведение в нормативное состояние дорог местного значения сельского поселения.                            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Достижение цели Программы обеспечивается за счет решения следующих задач: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Решение задач Программы осуществляется путем предоставления из областного бюджета субсидий, муниципального дорожного фонда местным бюджетам на проектирование, строительство, реконструкцию, капитальный ремонт и ремонт дорог местного значения, что должно обеспечить </w:t>
      </w:r>
      <w:r>
        <w:rPr>
          <w:rFonts w:ascii="Calibri" w:eastAsia="Times New Roman" w:hAnsi="Calibri" w:cs="Times New Roman"/>
          <w:sz w:val="28"/>
          <w:szCs w:val="28"/>
        </w:rPr>
        <w:lastRenderedPageBreak/>
        <w:t>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Целевые показатели реализации программы</w:t>
      </w: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609"/>
        <w:gridCol w:w="1439"/>
        <w:gridCol w:w="1093"/>
        <w:gridCol w:w="1133"/>
        <w:gridCol w:w="992"/>
        <w:gridCol w:w="851"/>
        <w:gridCol w:w="924"/>
        <w:gridCol w:w="38"/>
      </w:tblGrid>
      <w:tr w:rsidR="00A62848" w:rsidTr="00A62848">
        <w:trPr>
          <w:gridAfter w:val="1"/>
          <w:wAfter w:w="38" w:type="dxa"/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N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Наименование цели,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задачи и целевого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индикатора   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Единица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A62848" w:rsidTr="00A62848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62848" w:rsidTr="00A6284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>км/км</w:t>
            </w:r>
            <w:proofErr w:type="gramStart"/>
            <w:r>
              <w:rPr>
                <w:rFonts w:ascii="Calibri" w:eastAsia="Times New Roman" w:hAnsi="Calibri" w:cs="Times New Roman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площади поселения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62848" w:rsidTr="00A6284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62848" w:rsidTr="00A6284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A62848" w:rsidRDefault="00A62848" w:rsidP="00A62848">
      <w:pPr>
        <w:suppressAutoHyphens/>
        <w:autoSpaceDE w:val="0"/>
        <w:spacing w:after="0" w:line="240" w:lineRule="auto"/>
        <w:rPr>
          <w:rFonts w:ascii="Arial" w:eastAsia="Arial" w:hAnsi="Arial" w:cs="Arial"/>
          <w:sz w:val="19"/>
          <w:szCs w:val="19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  </w:t>
      </w: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Сроки  реализации Программы</w:t>
      </w: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Сроки реализации программы  -  2015-2016 г.г.</w:t>
      </w:r>
    </w:p>
    <w:p w:rsidR="00A62848" w:rsidRDefault="00A62848" w:rsidP="00A6284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Общий объем финансирования составляет:</w:t>
      </w:r>
    </w:p>
    <w:p w:rsidR="00A62848" w:rsidRDefault="00A62848" w:rsidP="00A62848">
      <w:pPr>
        <w:spacing w:after="0" w:line="240" w:lineRule="auto"/>
        <w:rPr>
          <w:rFonts w:ascii="Calibri" w:eastAsia="Times New Roman" w:hAnsi="Calibri" w:cs="Times New Roman"/>
          <w:b/>
          <w:szCs w:val="28"/>
        </w:rPr>
      </w:pPr>
      <w:r>
        <w:rPr>
          <w:rFonts w:ascii="Calibri" w:eastAsia="Times New Roman" w:hAnsi="Calibri" w:cs="Times New Roman"/>
          <w:b/>
          <w:szCs w:val="28"/>
        </w:rPr>
        <w:t xml:space="preserve">                                                                                                                                       Руб.</w:t>
      </w:r>
    </w:p>
    <w:p w:rsidR="00A62848" w:rsidRDefault="00A62848" w:rsidP="00A6284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1564"/>
        <w:gridCol w:w="1422"/>
        <w:gridCol w:w="1422"/>
        <w:gridCol w:w="805"/>
        <w:gridCol w:w="645"/>
        <w:gridCol w:w="658"/>
      </w:tblGrid>
      <w:tr w:rsidR="00A62848" w:rsidTr="00A62848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62848" w:rsidTr="00A62848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1105121,29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471917,69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633203,60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62848" w:rsidTr="00A62848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Муниципальный дорожный фонд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1105121,29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471917,69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633203,60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A62848" w:rsidRDefault="00A62848" w:rsidP="00A6284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Финансирование программы осуществляется за счет средств  дорожного фонда.</w:t>
      </w: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 xml:space="preserve">                   Основные мероприятия Программы</w:t>
      </w:r>
    </w:p>
    <w:p w:rsidR="00A62848" w:rsidRDefault="00A62848" w:rsidP="00A62848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</w:rPr>
      </w:pPr>
    </w:p>
    <w:p w:rsidR="00A62848" w:rsidRDefault="00A62848" w:rsidP="00A62848">
      <w:pPr>
        <w:spacing w:after="0" w:line="240" w:lineRule="auto"/>
        <w:rPr>
          <w:rFonts w:ascii="Calibri" w:eastAsia="Times New Roman" w:hAnsi="Calibri" w:cs="Times New Roman"/>
          <w:b/>
          <w:szCs w:val="28"/>
        </w:rPr>
      </w:pPr>
    </w:p>
    <w:tbl>
      <w:tblPr>
        <w:tblW w:w="12216" w:type="dxa"/>
        <w:tblInd w:w="-6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0"/>
        <w:gridCol w:w="2123"/>
        <w:gridCol w:w="1565"/>
        <w:gridCol w:w="1419"/>
        <w:gridCol w:w="1418"/>
        <w:gridCol w:w="567"/>
        <w:gridCol w:w="74"/>
        <w:gridCol w:w="777"/>
        <w:gridCol w:w="1135"/>
        <w:gridCol w:w="2578"/>
      </w:tblGrid>
      <w:tr w:rsidR="00A62848" w:rsidTr="00A62848">
        <w:trPr>
          <w:cantSplit/>
          <w:trHeight w:val="3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N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Наименование  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мероприятия.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Объемы финансирования по годам,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>рублей)</w:t>
            </w: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>дорожный фонд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Сроки 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>исполнения,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годы    </w:t>
            </w:r>
          </w:p>
        </w:tc>
        <w:tc>
          <w:tcPr>
            <w:tcW w:w="2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ind w:right="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>мероприятия</w:t>
            </w:r>
          </w:p>
        </w:tc>
      </w:tr>
      <w:tr w:rsidR="00A62848" w:rsidTr="00A62848">
        <w:trPr>
          <w:cantSplit/>
          <w:trHeight w:val="360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2016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62848" w:rsidTr="00A62848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Экспертиза: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10257,41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10257,41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62848" w:rsidTr="00A62848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Проверка достоверности определения сметной стоимости проектно-изыскательских работ по объекту:»Строительство автодороги в с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тарая Рачейка муниципального района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10257,41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10257,41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62848" w:rsidTr="00A62848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Ремонт: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1094863,88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461660,28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633203,60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62848" w:rsidTr="00A62848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Ул. Кооперативная –0.5км.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>Заводская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Ул. К.Маркса -0.15 км (Кредит</w:t>
            </w:r>
            <w:proofErr w:type="gramEnd"/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задолженность) 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>- 0.3км.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ул. Пролетарская -0.05к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переход 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с. ул. К. Маркса на ул. Гагарина –0.1 км.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>. Старая Рачейка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Смолькино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ул. Советская –0.1к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Ямочный ремонт – 150кв.м. 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Сызранская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ул. Октябрьская, ул. Ленинская,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407558,28</w:t>
            </w: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54102,00</w:t>
            </w: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633203,60</w:t>
            </w: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407558,28</w:t>
            </w: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54102,00</w:t>
            </w: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62848" w:rsidRDefault="00A6284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62848" w:rsidRDefault="00A6284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62848" w:rsidRDefault="00A6284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62848" w:rsidRDefault="00A6284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62848" w:rsidRDefault="00A6284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633203,60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2015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2015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2016</w:t>
            </w: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2848" w:rsidTr="00A62848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Всего   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1105121,29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471917,69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633203,60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62848" w:rsidTr="00A62848">
        <w:trPr>
          <w:cantSplit/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 том числе кредиторская задолженность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54102,00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54102,00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ind w:left="-212" w:firstLine="212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Нормативно – правовое  обеспечение.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Реализация Программы осуществляется за счет средств областного и муниципального бюджетов и дорожного фонда.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софинансирования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A62848" w:rsidRDefault="00A62848" w:rsidP="00A62848">
      <w:pPr>
        <w:spacing w:after="0" w:line="240" w:lineRule="auto"/>
        <w:ind w:firstLine="85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</w:t>
      </w:r>
    </w:p>
    <w:p w:rsidR="00A62848" w:rsidRDefault="00A62848" w:rsidP="00A62848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    </w:t>
      </w:r>
    </w:p>
    <w:p w:rsidR="00A62848" w:rsidRDefault="00A62848" w:rsidP="00A62848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</w:rPr>
      </w:pPr>
    </w:p>
    <w:p w:rsidR="00A62848" w:rsidRDefault="00A62848" w:rsidP="00A62848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</w:rPr>
      </w:pPr>
    </w:p>
    <w:p w:rsidR="00A62848" w:rsidRDefault="00A62848" w:rsidP="00A62848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</w:rPr>
      </w:pPr>
    </w:p>
    <w:p w:rsidR="00A62848" w:rsidRDefault="00A62848" w:rsidP="00A62848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</w:rPr>
      </w:pPr>
    </w:p>
    <w:p w:rsidR="00A62848" w:rsidRDefault="00A62848" w:rsidP="00A62848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</w:rPr>
      </w:pPr>
    </w:p>
    <w:p w:rsidR="00A62848" w:rsidRDefault="00A62848" w:rsidP="00A62848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               </w:t>
      </w:r>
    </w:p>
    <w:p w:rsidR="00A62848" w:rsidRDefault="00A62848" w:rsidP="00A62848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lastRenderedPageBreak/>
        <w:t xml:space="preserve">                 Управление и </w:t>
      </w:r>
      <w:proofErr w:type="gramStart"/>
      <w:r>
        <w:rPr>
          <w:rFonts w:ascii="Calibri" w:eastAsia="Times New Roman" w:hAnsi="Calibri" w:cs="Times New Roman"/>
          <w:b/>
          <w:sz w:val="28"/>
        </w:rPr>
        <w:t>контроль за</w:t>
      </w:r>
      <w:proofErr w:type="gramEnd"/>
      <w:r>
        <w:rPr>
          <w:rFonts w:ascii="Calibri" w:eastAsia="Times New Roman" w:hAnsi="Calibri" w:cs="Times New Roman"/>
          <w:b/>
          <w:sz w:val="28"/>
        </w:rPr>
        <w:t xml:space="preserve"> ходом выполнения</w:t>
      </w:r>
    </w:p>
    <w:p w:rsidR="00A62848" w:rsidRDefault="00A62848" w:rsidP="00A62848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                                              программы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Управление Программой и контроль за ходом ее реализации обеспечиваются Управлением САЖКДХ и администрацией муниципального образования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 .</w:t>
      </w:r>
      <w:proofErr w:type="gramEnd"/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В целях управления и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контроля за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ходом реализации Программы  Управление САЖКДХ  и администрация сельского поселения выполняют следующие функции: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координация исполнения программных мероприятий;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обеспечение взаимодействия органов исполнительной власти Самарской области и органов местного самоуправления муниципальных образований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Сызранского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района по вопросам, связанным с реализацией Программы;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мониторинг результатов реализации программных мероприятий и их оценка;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контроль за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Администрация сельского поселения ежегодно в срок до 1-го марта представляет на рассмотрение в администрацию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Сызранского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района информацию о ходе реализации настоящей Программы за отчетный год. </w:t>
      </w:r>
    </w:p>
    <w:p w:rsidR="00A62848" w:rsidRDefault="00A62848" w:rsidP="00A6284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62848" w:rsidRDefault="00A62848" w:rsidP="00A628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A62848" w:rsidRDefault="00A62848" w:rsidP="00A628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Протяженность дорог местного значения увеличится на 1.0 км, возрастет их надежность и эксплуатационные характеристики.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Реализация Программы в целом приведет к улучшению транспортно-эксплуатационного состояния дорог местного значения в сельском поселении, будет отремонтировано  0.4 км дорог местного значения.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Кр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1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- увеличение протяженности дорог местного значения в сельском поселении;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Кр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2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автобусов;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Кр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4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Показатели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экономической эффективности реализации Программы</w:t>
      </w:r>
    </w:p>
    <w:p w:rsidR="00A62848" w:rsidRDefault="00A62848" w:rsidP="00A62848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tbl>
      <w:tblPr>
        <w:tblW w:w="10332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1136"/>
        <w:gridCol w:w="850"/>
        <w:gridCol w:w="709"/>
        <w:gridCol w:w="709"/>
        <w:gridCol w:w="709"/>
        <w:gridCol w:w="708"/>
        <w:gridCol w:w="851"/>
        <w:gridCol w:w="1823"/>
      </w:tblGrid>
      <w:tr w:rsidR="00A62848" w:rsidTr="00A62848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Показатели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Единица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Всего</w:t>
            </w:r>
          </w:p>
        </w:tc>
        <w:tc>
          <w:tcPr>
            <w:tcW w:w="5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В том числе по годам </w:t>
            </w:r>
          </w:p>
        </w:tc>
      </w:tr>
      <w:tr w:rsidR="00A62848" w:rsidTr="00A62848">
        <w:trPr>
          <w:cantSplit/>
          <w:trHeight w:val="36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62848" w:rsidTr="00A6284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Кр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-   увеличение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>протяженности дорог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>местного значения в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A62848" w:rsidTr="00A62848">
        <w:trPr>
          <w:cantSplit/>
          <w:trHeight w:val="21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Кр3  -   увеличение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протяженности    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отремонтированных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br/>
              <w:t>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48" w:rsidRDefault="00A62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48" w:rsidRDefault="00A628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A62848" w:rsidRDefault="00A62848" w:rsidP="00A6284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62848" w:rsidRDefault="00A62848" w:rsidP="00A6284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62848" w:rsidRDefault="00A62848" w:rsidP="00A6284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62848" w:rsidRDefault="00A62848" w:rsidP="00A6284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62848" w:rsidRDefault="00A62848" w:rsidP="00A6284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62848" w:rsidRDefault="00A62848" w:rsidP="00A6284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848"/>
    <w:rsid w:val="000A7E36"/>
    <w:rsid w:val="005E4F00"/>
    <w:rsid w:val="00A62848"/>
    <w:rsid w:val="00A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2570</Words>
  <Characters>14653</Characters>
  <Application>Microsoft Office Word</Application>
  <DocSecurity>0</DocSecurity>
  <Lines>122</Lines>
  <Paragraphs>34</Paragraphs>
  <ScaleCrop>false</ScaleCrop>
  <Company>DDGroup</Company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2015-07-06T05:57:00Z</dcterms:created>
  <dcterms:modified xsi:type="dcterms:W3CDTF">2015-07-06T05:58:00Z</dcterms:modified>
</cp:coreProperties>
</file>