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53" w:rsidRDefault="00877253" w:rsidP="00877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Российская Федерация                  </w:t>
      </w:r>
    </w:p>
    <w:p w:rsidR="00877253" w:rsidRDefault="00877253" w:rsidP="0087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7253" w:rsidRDefault="00877253" w:rsidP="0087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877253" w:rsidRDefault="00877253" w:rsidP="0087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Сызранский  Самарской  области</w:t>
      </w:r>
    </w:p>
    <w:p w:rsidR="00877253" w:rsidRDefault="00877253" w:rsidP="00877253">
      <w:pPr>
        <w:jc w:val="center"/>
        <w:rPr>
          <w:sz w:val="28"/>
          <w:szCs w:val="28"/>
        </w:rPr>
      </w:pPr>
    </w:p>
    <w:p w:rsidR="00877253" w:rsidRDefault="00877253" w:rsidP="00877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:rsidR="00877253" w:rsidRDefault="00877253" w:rsidP="00877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16.09. 2015г.                                                                                    № 98 </w:t>
      </w:r>
    </w:p>
    <w:p w:rsidR="00877253" w:rsidRDefault="00877253" w:rsidP="00877253">
      <w:pPr>
        <w:suppressAutoHyphens/>
        <w:autoSpaceDE w:val="0"/>
        <w:rPr>
          <w:rFonts w:eastAsia="Arial"/>
          <w:b/>
          <w:sz w:val="24"/>
          <w:szCs w:val="24"/>
          <w:lang w:eastAsia="ar-SA"/>
        </w:rPr>
      </w:pPr>
    </w:p>
    <w:p w:rsidR="00877253" w:rsidRDefault="00877253" w:rsidP="00877253">
      <w:pPr>
        <w:jc w:val="center"/>
        <w:rPr>
          <w:sz w:val="3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 муниципальную  Программу </w:t>
      </w: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«Благоустройство территории</w:t>
      </w: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Старая Рачейка на 2015г.»</w:t>
      </w:r>
    </w:p>
    <w:p w:rsidR="00877253" w:rsidRDefault="00877253" w:rsidP="008772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 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ПОСТАНОВЛЯЮ: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1.Внести  изменения в  муниципальную  Программу «Благоустройство территории  сельского поселения  Старая Рачейка Сызранского района Самарской области на 2015 год» постановление  № 181 от 22.12.2014г.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1 в  разделах:  </w:t>
      </w:r>
      <w:r>
        <w:rPr>
          <w:sz w:val="24"/>
          <w:szCs w:val="24"/>
          <w:lang w:eastAsia="ar-SA"/>
        </w:rPr>
        <w:t>Источники финансирования Программы,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основные мероприятия  программы.</w:t>
      </w:r>
    </w:p>
    <w:p w:rsidR="00877253" w:rsidRDefault="00877253" w:rsidP="00877253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 постановление  администрации в газете 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«Вестник  Старой  Рачейки»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постановления оставляю за собой.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Старая Рачейка                                                                   В.П.Прокопьев</w:t>
      </w:r>
    </w:p>
    <w:p w:rsidR="00877253" w:rsidRDefault="00877253" w:rsidP="008772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7253" w:rsidRDefault="00877253" w:rsidP="00877253">
      <w:pPr>
        <w:suppressAutoHyphens/>
        <w:rPr>
          <w:color w:val="333333"/>
          <w:sz w:val="22"/>
          <w:szCs w:val="22"/>
          <w:lang w:eastAsia="ar-SA"/>
        </w:rPr>
      </w:pPr>
    </w:p>
    <w:p w:rsidR="00877253" w:rsidRDefault="00877253" w:rsidP="00877253">
      <w:pPr>
        <w:suppressAutoHyphens/>
        <w:jc w:val="right"/>
        <w:rPr>
          <w:color w:val="333333"/>
          <w:sz w:val="22"/>
          <w:szCs w:val="22"/>
          <w:lang w:eastAsia="ar-SA"/>
        </w:rPr>
      </w:pPr>
    </w:p>
    <w:p w:rsidR="00877253" w:rsidRDefault="00877253" w:rsidP="00877253">
      <w:pPr>
        <w:suppressAutoHyphens/>
        <w:jc w:val="right"/>
        <w:rPr>
          <w:color w:val="333333"/>
          <w:sz w:val="22"/>
          <w:szCs w:val="22"/>
          <w:lang w:eastAsia="ar-SA"/>
        </w:rPr>
      </w:pPr>
    </w:p>
    <w:p w:rsidR="00877253" w:rsidRDefault="00877253" w:rsidP="00877253">
      <w:pPr>
        <w:suppressAutoHyphens/>
        <w:jc w:val="right"/>
        <w:rPr>
          <w:color w:val="333333"/>
          <w:sz w:val="22"/>
          <w:szCs w:val="22"/>
          <w:lang w:eastAsia="ar-SA"/>
        </w:rPr>
      </w:pPr>
    </w:p>
    <w:p w:rsidR="00877253" w:rsidRDefault="00877253" w:rsidP="00877253">
      <w:pPr>
        <w:shd w:val="clear" w:color="auto" w:fill="F4F4EC"/>
        <w:suppressAutoHyphens/>
        <w:spacing w:line="374" w:lineRule="atLeast"/>
        <w:ind w:left="6381" w:firstLine="709"/>
        <w:jc w:val="both"/>
        <w:outlineLvl w:val="2"/>
        <w:rPr>
          <w:sz w:val="24"/>
          <w:szCs w:val="28"/>
        </w:rPr>
      </w:pPr>
      <w:r>
        <w:rPr>
          <w:sz w:val="24"/>
          <w:szCs w:val="28"/>
        </w:rPr>
        <w:lastRenderedPageBreak/>
        <w:t>УТВЕРЖДАЮ:</w:t>
      </w:r>
    </w:p>
    <w:p w:rsidR="00877253" w:rsidRDefault="00877253" w:rsidP="00877253">
      <w:pPr>
        <w:shd w:val="clear" w:color="auto" w:fill="F4F4EC"/>
        <w:suppressAutoHyphens/>
        <w:spacing w:line="374" w:lineRule="atLeast"/>
        <w:ind w:left="7090"/>
        <w:jc w:val="both"/>
        <w:outlineLvl w:val="2"/>
        <w:rPr>
          <w:sz w:val="24"/>
          <w:szCs w:val="28"/>
        </w:rPr>
      </w:pPr>
      <w:r>
        <w:rPr>
          <w:sz w:val="24"/>
          <w:szCs w:val="28"/>
        </w:rPr>
        <w:t>Глава сельского поселения</w:t>
      </w:r>
    </w:p>
    <w:p w:rsidR="00877253" w:rsidRDefault="00877253" w:rsidP="00877253">
      <w:pPr>
        <w:shd w:val="clear" w:color="auto" w:fill="F4F4EC"/>
        <w:suppressAutoHyphens/>
        <w:spacing w:line="374" w:lineRule="atLeast"/>
        <w:ind w:left="7090"/>
        <w:jc w:val="both"/>
        <w:outlineLvl w:val="2"/>
        <w:rPr>
          <w:sz w:val="24"/>
          <w:szCs w:val="28"/>
        </w:rPr>
      </w:pPr>
      <w:r>
        <w:rPr>
          <w:sz w:val="24"/>
          <w:szCs w:val="28"/>
        </w:rPr>
        <w:t>Старая Рачейка</w:t>
      </w:r>
    </w:p>
    <w:p w:rsidR="00877253" w:rsidRDefault="00877253" w:rsidP="00877253">
      <w:pPr>
        <w:shd w:val="clear" w:color="auto" w:fill="F4F4EC"/>
        <w:suppressAutoHyphens/>
        <w:spacing w:line="374" w:lineRule="atLeast"/>
        <w:ind w:left="7090"/>
        <w:jc w:val="both"/>
        <w:outlineLvl w:val="2"/>
        <w:rPr>
          <w:sz w:val="24"/>
          <w:szCs w:val="28"/>
        </w:rPr>
      </w:pPr>
      <w:r>
        <w:rPr>
          <w:sz w:val="24"/>
          <w:szCs w:val="28"/>
        </w:rPr>
        <w:t>___________В.П.Прокопьев</w:t>
      </w:r>
    </w:p>
    <w:p w:rsidR="00877253" w:rsidRDefault="00877253" w:rsidP="00877253">
      <w:pPr>
        <w:shd w:val="clear" w:color="auto" w:fill="F4F4EC"/>
        <w:suppressAutoHyphens/>
        <w:spacing w:line="374" w:lineRule="atLeast"/>
        <w:ind w:left="7090"/>
        <w:jc w:val="both"/>
        <w:outlineLvl w:val="2"/>
        <w:rPr>
          <w:sz w:val="24"/>
          <w:szCs w:val="28"/>
        </w:rPr>
      </w:pPr>
      <w:r>
        <w:rPr>
          <w:sz w:val="24"/>
          <w:szCs w:val="28"/>
        </w:rPr>
        <w:t>« 16 » декабря  2014 г</w:t>
      </w:r>
    </w:p>
    <w:p w:rsidR="00877253" w:rsidRDefault="00877253" w:rsidP="00877253">
      <w:pPr>
        <w:shd w:val="clear" w:color="auto" w:fill="F4F4EC"/>
        <w:suppressAutoHyphens/>
        <w:spacing w:line="374" w:lineRule="atLeast"/>
        <w:jc w:val="both"/>
        <w:outlineLvl w:val="2"/>
        <w:rPr>
          <w:sz w:val="24"/>
          <w:szCs w:val="28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Муниципальная программа</w:t>
      </w: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«Благоустройство территории  сельского поселения Старая Рачейка</w:t>
      </w:r>
    </w:p>
    <w:p w:rsidR="00877253" w:rsidRDefault="00877253" w:rsidP="0087725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на 2015г.»</w:t>
      </w:r>
    </w:p>
    <w:p w:rsidR="00877253" w:rsidRDefault="00877253" w:rsidP="00877253">
      <w:pPr>
        <w:shd w:val="clear" w:color="auto" w:fill="F4F4EC"/>
        <w:suppressAutoHyphens/>
        <w:spacing w:line="374" w:lineRule="atLeast"/>
        <w:jc w:val="both"/>
        <w:outlineLvl w:val="2"/>
        <w:rPr>
          <w:sz w:val="24"/>
          <w:szCs w:val="28"/>
        </w:rPr>
      </w:pPr>
    </w:p>
    <w:p w:rsidR="00877253" w:rsidRDefault="00877253" w:rsidP="00877253">
      <w:pPr>
        <w:shd w:val="clear" w:color="auto" w:fill="F4F4EC"/>
        <w:suppressAutoHyphens/>
        <w:spacing w:line="374" w:lineRule="atLeast"/>
        <w:jc w:val="both"/>
        <w:outlineLvl w:val="2"/>
        <w:rPr>
          <w:sz w:val="24"/>
          <w:szCs w:val="28"/>
        </w:rPr>
      </w:pPr>
    </w:p>
    <w:p w:rsidR="00877253" w:rsidRDefault="00877253" w:rsidP="00877253">
      <w:pPr>
        <w:shd w:val="clear" w:color="auto" w:fill="F4F4EC"/>
        <w:suppressAutoHyphens/>
        <w:spacing w:line="374" w:lineRule="atLeast"/>
        <w:jc w:val="both"/>
        <w:outlineLvl w:val="2"/>
        <w:rPr>
          <w:sz w:val="24"/>
          <w:szCs w:val="28"/>
        </w:rPr>
      </w:pPr>
    </w:p>
    <w:p w:rsidR="00877253" w:rsidRDefault="00877253" w:rsidP="00877253">
      <w:pPr>
        <w:suppressAutoHyphens/>
        <w:spacing w:after="100" w:afterAutospacing="1"/>
        <w:rPr>
          <w:sz w:val="24"/>
          <w:szCs w:val="24"/>
        </w:rPr>
      </w:pPr>
    </w:p>
    <w:p w:rsidR="00877253" w:rsidRDefault="00877253" w:rsidP="00877253">
      <w:pPr>
        <w:suppressAutoHyphens/>
        <w:spacing w:after="100" w:afterAutospacing="1"/>
        <w:rPr>
          <w:sz w:val="24"/>
          <w:szCs w:val="24"/>
        </w:rPr>
      </w:pPr>
    </w:p>
    <w:p w:rsidR="00877253" w:rsidRDefault="00877253" w:rsidP="00877253">
      <w:pPr>
        <w:suppressAutoHyphens/>
        <w:spacing w:after="100" w:afterAutospacing="1"/>
        <w:rPr>
          <w:sz w:val="24"/>
          <w:szCs w:val="24"/>
        </w:rPr>
      </w:pPr>
    </w:p>
    <w:p w:rsidR="00877253" w:rsidRDefault="00877253" w:rsidP="00877253">
      <w:pPr>
        <w:suppressAutoHyphens/>
        <w:spacing w:after="100" w:afterAutospacing="1"/>
        <w:jc w:val="right"/>
        <w:rPr>
          <w:sz w:val="24"/>
          <w:szCs w:val="24"/>
        </w:rPr>
      </w:pPr>
    </w:p>
    <w:p w:rsidR="00877253" w:rsidRDefault="00877253" w:rsidP="00877253">
      <w:pPr>
        <w:suppressAutoHyphens/>
        <w:spacing w:after="100" w:afterAutospacing="1"/>
        <w:jc w:val="right"/>
        <w:rPr>
          <w:sz w:val="24"/>
          <w:szCs w:val="24"/>
        </w:rPr>
      </w:pPr>
    </w:p>
    <w:p w:rsidR="00877253" w:rsidRDefault="00877253" w:rsidP="00877253">
      <w:pPr>
        <w:suppressAutoHyphens/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877253" w:rsidRDefault="00877253" w:rsidP="00877253">
      <w:pPr>
        <w:suppressAutoHyphens/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сельского</w:t>
      </w:r>
    </w:p>
    <w:p w:rsidR="00877253" w:rsidRDefault="00877253" w:rsidP="00877253">
      <w:pPr>
        <w:suppressAutoHyphens/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поселения  Старая Рачейка</w:t>
      </w:r>
    </w:p>
    <w:p w:rsidR="00877253" w:rsidRDefault="00877253" w:rsidP="00877253">
      <w:pPr>
        <w:suppressAutoHyphens/>
        <w:spacing w:after="100" w:afterAutospacing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 16.09.2015. № 98</w:t>
      </w:r>
    </w:p>
    <w:p w:rsidR="00877253" w:rsidRDefault="00877253" w:rsidP="0087725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Паспорт</w:t>
      </w:r>
      <w:r>
        <w:rPr>
          <w:b/>
          <w:bCs/>
          <w:sz w:val="28"/>
          <w:szCs w:val="28"/>
          <w:lang w:eastAsia="ar-SA"/>
        </w:rPr>
        <w:t xml:space="preserve"> </w:t>
      </w:r>
    </w:p>
    <w:p w:rsidR="00877253" w:rsidRDefault="00877253" w:rsidP="00877253">
      <w:pPr>
        <w:suppressAutoHyphens/>
        <w:jc w:val="center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2015г.»</w:t>
      </w:r>
    </w:p>
    <w:p w:rsidR="00877253" w:rsidRDefault="00877253" w:rsidP="00877253">
      <w:pPr>
        <w:suppressAutoHyphens/>
        <w:jc w:val="center"/>
        <w:rPr>
          <w:rFonts w:ascii="Verdana" w:hAnsi="Verdana"/>
          <w:lang w:eastAsia="ar-S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</w:t>
            </w:r>
            <w:r>
              <w:rPr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Муниципальная  Программа «Благоустройство территории  сельского поселения Старая Рачейка на 2015г.»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Заказчик</w:t>
            </w:r>
            <w:r>
              <w:rPr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Основание для</w:t>
            </w:r>
            <w:r>
              <w:rPr>
                <w:sz w:val="24"/>
                <w:szCs w:val="24"/>
                <w:lang w:eastAsia="ar-SA"/>
              </w:rPr>
              <w:br/>
              <w:t>разработки</w:t>
            </w:r>
            <w:r>
              <w:rPr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  сельского поселения Старая Рачейка муниципального района Сызранский Самарской области  от 13.02.2014 года  № 16 «О разработке , формирования и реализации муниципальных программ сельского поселения Старая Рачейка муниципального района Сызранский Самарской области»</w:t>
            </w:r>
          </w:p>
          <w:p w:rsidR="00877253" w:rsidRDefault="00877253">
            <w:pPr>
              <w:suppressAutoHyphens/>
              <w:spacing w:before="28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 сельского поселения Старая Рачейка.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реализации Программы   2015г.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  <w:r>
              <w:rPr>
                <w:sz w:val="24"/>
                <w:szCs w:val="24"/>
                <w:lang w:eastAsia="ar-SA"/>
              </w:rPr>
              <w:br/>
              <w:t xml:space="preserve">благоприятной среды жизнедеятельности; </w:t>
            </w:r>
            <w:r>
              <w:rPr>
                <w:sz w:val="24"/>
                <w:szCs w:val="24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>
              <w:rPr>
                <w:sz w:val="24"/>
                <w:szCs w:val="24"/>
                <w:lang w:eastAsia="ar-SA"/>
              </w:rPr>
              <w:br/>
              <w:t xml:space="preserve">благоустройства; </w:t>
            </w:r>
            <w:r>
              <w:rPr>
                <w:sz w:val="24"/>
                <w:szCs w:val="24"/>
                <w:lang w:eastAsia="ar-SA"/>
              </w:rPr>
              <w:br/>
              <w:t xml:space="preserve">- улучшение технического состояния отдельных объектов </w:t>
            </w:r>
            <w:r>
              <w:rPr>
                <w:sz w:val="24"/>
                <w:szCs w:val="24"/>
                <w:lang w:eastAsia="ar-SA"/>
              </w:rPr>
              <w:br/>
              <w:t xml:space="preserve">благоустройства; </w:t>
            </w:r>
            <w:r>
              <w:rPr>
                <w:sz w:val="24"/>
                <w:szCs w:val="24"/>
                <w:lang w:eastAsia="ar-SA"/>
              </w:rPr>
              <w:br/>
              <w:t>- улучшение санитарного и экологического состояния  </w:t>
            </w:r>
            <w:r>
              <w:rPr>
                <w:sz w:val="24"/>
                <w:szCs w:val="24"/>
                <w:lang w:eastAsia="ar-SA"/>
              </w:rPr>
              <w:br/>
              <w:t xml:space="preserve">поселения; </w:t>
            </w:r>
            <w:r>
              <w:rPr>
                <w:sz w:val="24"/>
                <w:szCs w:val="24"/>
                <w:lang w:eastAsia="ar-SA"/>
              </w:rPr>
              <w:br/>
              <w:t xml:space="preserve">- повышение уровня эстетики поселения; </w:t>
            </w:r>
            <w:r>
              <w:rPr>
                <w:sz w:val="24"/>
                <w:szCs w:val="24"/>
                <w:lang w:eastAsia="ar-SA"/>
              </w:rPr>
              <w:br/>
              <w:t xml:space="preserve">- привлечение молодого поколения к участию в </w:t>
            </w:r>
            <w:r>
              <w:rPr>
                <w:sz w:val="24"/>
                <w:szCs w:val="24"/>
                <w:lang w:eastAsia="ar-SA"/>
              </w:rPr>
              <w:br/>
              <w:t>благоустройстве поселения</w:t>
            </w: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Источники</w:t>
            </w:r>
            <w:r>
              <w:rPr>
                <w:sz w:val="24"/>
                <w:szCs w:val="24"/>
                <w:lang w:eastAsia="ar-SA"/>
              </w:rPr>
              <w:br/>
              <w:t>финансирования</w:t>
            </w:r>
            <w:r>
              <w:rPr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53" w:rsidRDefault="00877253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Общий объём финансирования Программы – 2144,,000 тыс. рублей, в том числе по годам реализации Программы:</w:t>
            </w:r>
          </w:p>
          <w:p w:rsidR="00877253" w:rsidRDefault="00877253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 год – 2144,000 тыс. рублей;</w:t>
            </w:r>
          </w:p>
          <w:p w:rsidR="00877253" w:rsidRDefault="00877253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Источник финансирования – бюджет администрации сельского </w:t>
            </w:r>
            <w:r>
              <w:rPr>
                <w:sz w:val="24"/>
                <w:szCs w:val="24"/>
                <w:lang w:eastAsia="ar-SA"/>
              </w:rPr>
              <w:lastRenderedPageBreak/>
              <w:t>поселения- 561,000 тыс.руб.,</w:t>
            </w:r>
          </w:p>
          <w:p w:rsidR="00877253" w:rsidRDefault="00877253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- Министерство управления финансами Самарской области-1583,000 тыс. рублей</w:t>
            </w:r>
          </w:p>
          <w:p w:rsidR="00877253" w:rsidRDefault="00877253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77253" w:rsidTr="0087725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Контроль за</w:t>
            </w:r>
            <w:r>
              <w:rPr>
                <w:sz w:val="24"/>
                <w:szCs w:val="24"/>
                <w:lang w:eastAsia="ar-SA"/>
              </w:rPr>
              <w:br/>
              <w:t>реализацией</w:t>
            </w:r>
            <w:r>
              <w:rPr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53" w:rsidRDefault="00877253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877253" w:rsidRDefault="00877253" w:rsidP="00877253">
      <w:pPr>
        <w:suppressAutoHyphens/>
        <w:spacing w:before="280" w:after="280"/>
        <w:jc w:val="both"/>
        <w:rPr>
          <w:b/>
          <w:bCs/>
          <w:sz w:val="24"/>
          <w:szCs w:val="24"/>
          <w:lang w:eastAsia="ar-SA"/>
        </w:rPr>
      </w:pPr>
    </w:p>
    <w:p w:rsidR="00877253" w:rsidRDefault="00877253" w:rsidP="00877253">
      <w:pPr>
        <w:suppressAutoHyphens/>
        <w:spacing w:before="280" w:after="280"/>
        <w:ind w:firstLine="708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Введение</w:t>
      </w:r>
    </w:p>
    <w:p w:rsidR="00877253" w:rsidRDefault="00877253" w:rsidP="00877253">
      <w:pPr>
        <w:suppressAutoHyphens/>
        <w:spacing w:before="280" w:after="280"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877253" w:rsidRDefault="00877253" w:rsidP="00877253">
      <w:pPr>
        <w:suppressAutoHyphens/>
        <w:spacing w:before="280" w:after="280"/>
        <w:ind w:left="720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>
        <w:rPr>
          <w:sz w:val="24"/>
          <w:szCs w:val="24"/>
          <w:lang w:eastAsia="ar-SA"/>
        </w:rPr>
        <w:t xml:space="preserve"> 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rPr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2. Цель Программы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Задачей    Программы   является   исполнение  в  2015г.. 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Целями и задачами Программы являются: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формирование во дворе культурно-досуговой и воспитательной среды для молодежи;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</w:p>
    <w:p w:rsidR="00877253" w:rsidRDefault="00877253" w:rsidP="00877253">
      <w:pPr>
        <w:suppressAutoHyphens/>
        <w:spacing w:before="280" w:after="280"/>
        <w:ind w:firstLine="708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 Мероприятия,  предусмотренные Программой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замена ламп уличного освещение, оплата за эл.энергию,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обслуживание уличного освещения</w:t>
      </w:r>
    </w:p>
    <w:p w:rsidR="00877253" w:rsidRDefault="00877253" w:rsidP="00877253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- содержание дорог общего пользования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содержание мест захоронения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-уборка свалок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-хранение и утилизация (ртутьсодержащие) отходов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-противопожарные мероприятия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-биохимический анализ питьевой воды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-отлов и вывоз безнадзорных животных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-вырубка старых и сухих деревьев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-ограждение санитарной зоны водозабора в с Смолькино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-сбор и удаление твердых отходов с природоохранных зон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-проведение работ по ремонту мемориальных объектов, посвященных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памяти воинов, погибших в годы Великой Отечественной войны 1941-1945годов</w:t>
      </w:r>
    </w:p>
    <w:p w:rsidR="00877253" w:rsidRDefault="00877253" w:rsidP="00877253">
      <w:pPr>
        <w:suppressAutoHyphens/>
        <w:ind w:firstLine="708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4.   Ожидаемые  результаты  Программы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Программой предусматривается исполнение в 2015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877253" w:rsidRDefault="00877253" w:rsidP="00877253">
      <w:pPr>
        <w:suppressAutoHyphens/>
        <w:spacing w:before="280" w:after="280"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Результатом реализации программы станет  повышение  уровня  благоустройства территории. Она позволит предупредить аварийные ситуации угрожающие жизнедеятельности человека,  улучшит экологическое состояние населенных пунктов.</w:t>
      </w:r>
    </w:p>
    <w:p w:rsidR="00877253" w:rsidRDefault="00877253" w:rsidP="00877253">
      <w:pPr>
        <w:suppressAutoHyphens/>
        <w:spacing w:before="280" w:after="280"/>
        <w:ind w:left="720"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5. Сроки  и этапы  реализации  программы</w:t>
      </w:r>
      <w:r>
        <w:rPr>
          <w:sz w:val="24"/>
          <w:szCs w:val="24"/>
          <w:lang w:eastAsia="ar-SA"/>
        </w:rPr>
        <w:t xml:space="preserve"> 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Срок  выполнения  Программы  рассчитан  на  Один  года.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6. Организация  управления  программой  и контроль за ходом ее реализации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Система организации контроля за исполнением Программы: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Администрация сельского поселения Старая Рачейка осуществляют распределение бюджетных ассигнований по видам работ и общий контроль за ходом реализации Программы и финансовым исполнение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877253" w:rsidRDefault="00877253" w:rsidP="00877253">
      <w:pPr>
        <w:suppressAutoHyphens/>
        <w:ind w:firstLine="708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7. Оценка эффективности социально-экономических последствий от реализации Программы</w:t>
      </w:r>
    </w:p>
    <w:p w:rsidR="00877253" w:rsidRDefault="00877253" w:rsidP="0087725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8. Источники финансирования программы</w:t>
      </w:r>
    </w:p>
    <w:p w:rsidR="00877253" w:rsidRDefault="00877253" w:rsidP="00877253">
      <w:pPr>
        <w:suppressAutoHyphens/>
        <w:spacing w:before="280" w:after="28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Источниками финансового обеспечения муниципальной Программы "Благоустройство территории  сельского поселения Старая Рачейка  на 2015г» . являются средства местного бюджета поселения и МУФ Самарской области.</w:t>
      </w:r>
    </w:p>
    <w:p w:rsidR="00877253" w:rsidRDefault="00877253" w:rsidP="00877253">
      <w:pPr>
        <w:suppressAutoHyphens/>
        <w:spacing w:after="100" w:afterAutospacing="1"/>
        <w:jc w:val="both"/>
        <w:rPr>
          <w:sz w:val="24"/>
          <w:szCs w:val="28"/>
        </w:rPr>
      </w:pPr>
      <w:r>
        <w:rPr>
          <w:sz w:val="24"/>
          <w:szCs w:val="28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91"/>
        <w:gridCol w:w="1976"/>
        <w:gridCol w:w="1356"/>
        <w:gridCol w:w="1236"/>
        <w:gridCol w:w="1430"/>
      </w:tblGrid>
      <w:tr w:rsidR="00877253" w:rsidTr="00877253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КОД 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 xml:space="preserve">бюджетной 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классификации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в том числе :</w:t>
            </w:r>
          </w:p>
        </w:tc>
      </w:tr>
      <w:tr w:rsidR="00877253" w:rsidTr="00877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3" w:rsidRDefault="00877253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3" w:rsidRDefault="00877253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53" w:rsidRDefault="00877253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Средства МУФ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Самарской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области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855000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140000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715000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Эл.энергия ,уличное освещение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470 0503 0602001 244 223,3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100940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100940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Эл.энергия уличное освещение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470 0503 0607241 244 223,3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415000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415000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Замена ламп уличного освещения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470 0503 0607241 244 225,1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71651,38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71651,38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470 0503 0602001 244 225,1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39060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39060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Приобретение  ламп уличного освещения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470 0503 0602001 244 340.4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228348,62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228348,62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СОДЕРЖАНИЕ ДОРОГ ОБЩЕГО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ПОЛЬЗОВАНИЯ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400600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300600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Очистка дорог от снега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470 0503 0602002 244 225,1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Очистка дорог от снега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470 0503 0607242 244 225,1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250000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250000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Изготовление и установка дорожных знаков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470 0503 0607242</w:t>
            </w:r>
          </w:p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244 226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50600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50600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Уборка мусора, вывоз мусора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470 0503 0607244 244 225,1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753000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285000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417400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Уборка не санкционированных свалок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 Вывоз мусора с.Смолькино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45900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45900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Вывоз ртуть содержащих  отходов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20000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49400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49400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Ограждение санитарной зоны водозабора в с.Смолькино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74240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74240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 xml:space="preserve">Проведение работ по ремонту мемориальных объектов, посвященных памяти  воинов, погибших в годы Великой </w:t>
            </w:r>
            <w:r>
              <w:rPr>
                <w:sz w:val="24"/>
                <w:szCs w:val="24"/>
                <w:shd w:val="clear" w:color="auto" w:fill="FFFFFF"/>
                <w:lang w:eastAsia="ar-SA"/>
              </w:rPr>
              <w:lastRenderedPageBreak/>
              <w:t>Отечественной войны1941-1945г.г.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lastRenderedPageBreak/>
              <w:t>470 0503 0602005 244 225,1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285000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285000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Биохимический анализ воды в с.Смолькино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470 0503 0607245 244 226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27860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27860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36194,76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36194,76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470 06020602006 244 225,1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36194,76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36194,76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877253" w:rsidTr="0087725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right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2144194,76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561194,76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53" w:rsidRDefault="00877253">
            <w:pPr>
              <w:tabs>
                <w:tab w:val="left" w:pos="243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ar-SA"/>
              </w:rPr>
              <w:t>1583000</w:t>
            </w:r>
          </w:p>
        </w:tc>
      </w:tr>
    </w:tbl>
    <w:p w:rsidR="00877253" w:rsidRDefault="00877253" w:rsidP="00877253">
      <w:pPr>
        <w:spacing w:line="360" w:lineRule="auto"/>
        <w:jc w:val="both"/>
        <w:rPr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253"/>
    <w:rsid w:val="000A7E36"/>
    <w:rsid w:val="004230C0"/>
    <w:rsid w:val="005E4F00"/>
    <w:rsid w:val="0087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9173</Characters>
  <Application>Microsoft Office Word</Application>
  <DocSecurity>0</DocSecurity>
  <Lines>76</Lines>
  <Paragraphs>21</Paragraphs>
  <ScaleCrop>false</ScaleCrop>
  <Company>DDGroup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2015-10-01T04:43:00Z</dcterms:created>
  <dcterms:modified xsi:type="dcterms:W3CDTF">2015-10-01T04:44:00Z</dcterms:modified>
</cp:coreProperties>
</file>