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C4" w:rsidRDefault="00A924C4" w:rsidP="00AA398F">
      <w:pPr>
        <w:rPr>
          <w:b/>
          <w:caps/>
          <w:sz w:val="40"/>
        </w:rPr>
      </w:pP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муниципального района СызранскИЙ </w:t>
      </w: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</w:p>
    <w:p w:rsidR="00A924C4" w:rsidRDefault="00A924C4" w:rsidP="00AA398F">
      <w:pPr>
        <w:jc w:val="center"/>
        <w:rPr>
          <w:b/>
          <w:caps/>
          <w:sz w:val="28"/>
          <w:szCs w:val="28"/>
        </w:rPr>
      </w:pPr>
    </w:p>
    <w:p w:rsidR="00A924C4" w:rsidRPr="00971597" w:rsidRDefault="00A924C4" w:rsidP="00AA398F">
      <w:pPr>
        <w:rPr>
          <w:sz w:val="28"/>
          <w:szCs w:val="28"/>
        </w:rPr>
      </w:pPr>
      <w:r>
        <w:rPr>
          <w:sz w:val="28"/>
          <w:szCs w:val="28"/>
        </w:rPr>
        <w:t xml:space="preserve">    0</w:t>
      </w:r>
      <w:r w:rsidRPr="00943D20">
        <w:rPr>
          <w:sz w:val="28"/>
          <w:szCs w:val="28"/>
        </w:rPr>
        <w:t>2</w:t>
      </w:r>
      <w:r>
        <w:rPr>
          <w:sz w:val="28"/>
          <w:szCs w:val="28"/>
        </w:rPr>
        <w:t xml:space="preserve">.11.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r w:rsidRPr="00943D20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6</w:t>
      </w:r>
      <w:r w:rsidRPr="00971597">
        <w:rPr>
          <w:sz w:val="28"/>
          <w:szCs w:val="28"/>
        </w:rPr>
        <w:t>5</w:t>
      </w:r>
    </w:p>
    <w:p w:rsidR="00A924C4" w:rsidRDefault="00A924C4" w:rsidP="00AA398F">
      <w:pPr>
        <w:rPr>
          <w:sz w:val="28"/>
          <w:szCs w:val="28"/>
        </w:rPr>
      </w:pPr>
    </w:p>
    <w:p w:rsidR="00A924C4" w:rsidRDefault="00A924C4" w:rsidP="00AA398F">
      <w:pPr>
        <w:jc w:val="center"/>
        <w:rPr>
          <w:sz w:val="28"/>
          <w:szCs w:val="28"/>
        </w:rPr>
      </w:pPr>
    </w:p>
    <w:p w:rsidR="00A924C4" w:rsidRDefault="00A924C4" w:rsidP="00AA39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публичных слушаний по проекту </w:t>
      </w:r>
    </w:p>
    <w:p w:rsidR="00A924C4" w:rsidRDefault="00A924C4" w:rsidP="00AA39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Собрания представителей сельского поселения 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A924C4" w:rsidRDefault="00A924C4" w:rsidP="00AA39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954532">
        <w:rPr>
          <w:b/>
          <w:sz w:val="28"/>
          <w:szCs w:val="28"/>
        </w:rPr>
        <w:t xml:space="preserve">сельского поселения </w:t>
      </w:r>
      <w:proofErr w:type="gramStart"/>
      <w:r w:rsidR="00954532">
        <w:rPr>
          <w:b/>
          <w:sz w:val="28"/>
          <w:szCs w:val="28"/>
        </w:rPr>
        <w:t>Троицкое</w:t>
      </w:r>
      <w:proofErr w:type="gramEnd"/>
      <w:r w:rsidR="00954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  <w:r w:rsidR="00954532">
        <w:rPr>
          <w:b/>
          <w:sz w:val="28"/>
          <w:szCs w:val="28"/>
        </w:rPr>
        <w:t>Самарской области</w:t>
      </w:r>
      <w:bookmarkStart w:id="0" w:name="_GoBack"/>
      <w:bookmarkEnd w:id="0"/>
      <w:r>
        <w:rPr>
          <w:b/>
          <w:sz w:val="28"/>
          <w:szCs w:val="28"/>
        </w:rPr>
        <w:t xml:space="preserve"> на 201</w:t>
      </w:r>
      <w:r w:rsidRPr="001F57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»</w:t>
      </w:r>
    </w:p>
    <w:p w:rsidR="00A924C4" w:rsidRDefault="00A924C4" w:rsidP="00AA398F">
      <w:pPr>
        <w:spacing w:line="360" w:lineRule="auto"/>
        <w:ind w:firstLine="720"/>
        <w:jc w:val="both"/>
        <w:rPr>
          <w:sz w:val="28"/>
          <w:szCs w:val="28"/>
        </w:rPr>
      </w:pPr>
    </w:p>
    <w:p w:rsidR="00A924C4" w:rsidRDefault="00A924C4" w:rsidP="00AA39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г.          № 131-ФЗ «Об общих принципах организации местного самоуправления в Российской Федерации», статьями 26 и 76 Устава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26.05.2014г.  № 11, </w:t>
      </w:r>
      <w:r w:rsidR="00943D20">
        <w:rPr>
          <w:sz w:val="28"/>
          <w:szCs w:val="28"/>
        </w:rPr>
        <w:t xml:space="preserve">Решением Собрания представителей сельского поселения Троицкое муниципального района </w:t>
      </w:r>
      <w:proofErr w:type="spellStart"/>
      <w:r w:rsidR="00943D20">
        <w:rPr>
          <w:sz w:val="28"/>
          <w:szCs w:val="28"/>
        </w:rPr>
        <w:t>Сызранский</w:t>
      </w:r>
      <w:proofErr w:type="spellEnd"/>
      <w:r w:rsidR="00943D20">
        <w:rPr>
          <w:sz w:val="28"/>
          <w:szCs w:val="28"/>
        </w:rPr>
        <w:t xml:space="preserve"> Самарской области № 11 от 20.07.2015г. « О внесении изменений в Устав сельского поселения Троицкое муниципального района </w:t>
      </w:r>
      <w:proofErr w:type="spellStart"/>
      <w:r w:rsidR="00943D20">
        <w:rPr>
          <w:sz w:val="28"/>
          <w:szCs w:val="28"/>
        </w:rPr>
        <w:t>Сызранский</w:t>
      </w:r>
      <w:proofErr w:type="spellEnd"/>
      <w:r w:rsidR="00943D20">
        <w:rPr>
          <w:sz w:val="28"/>
          <w:szCs w:val="28"/>
        </w:rPr>
        <w:t xml:space="preserve"> Самарской области»,</w:t>
      </w:r>
      <w:r>
        <w:rPr>
          <w:snapToGrid w:val="0"/>
          <w:sz w:val="28"/>
          <w:szCs w:val="28"/>
        </w:rPr>
        <w:t xml:space="preserve"> Положением о порядке организации и проведения публичных слушаний в </w:t>
      </w:r>
      <w:r>
        <w:rPr>
          <w:sz w:val="28"/>
          <w:szCs w:val="28"/>
        </w:rPr>
        <w:t xml:space="preserve">сельском поселении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napToGrid w:val="0"/>
          <w:sz w:val="28"/>
          <w:szCs w:val="28"/>
        </w:rPr>
        <w:t xml:space="preserve">, утвержденным решением Собрания представителей </w:t>
      </w:r>
      <w:r>
        <w:rPr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lastRenderedPageBreak/>
        <w:t xml:space="preserve">от 17.02.2010г. № 2 , в целях обсуждения проекта решения Собрания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«О бюджете сельского 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на 201</w:t>
      </w:r>
      <w:r w:rsidRPr="001F57CA">
        <w:rPr>
          <w:sz w:val="28"/>
          <w:szCs w:val="28"/>
        </w:rPr>
        <w:t>6</w:t>
      </w:r>
      <w:r>
        <w:rPr>
          <w:sz w:val="28"/>
          <w:szCs w:val="28"/>
        </w:rPr>
        <w:t xml:space="preserve"> год ».</w:t>
      </w:r>
    </w:p>
    <w:p w:rsidR="00A924C4" w:rsidRDefault="00A924C4" w:rsidP="00AA398F">
      <w:pPr>
        <w:spacing w:line="360" w:lineRule="auto"/>
        <w:jc w:val="center"/>
        <w:rPr>
          <w:sz w:val="28"/>
          <w:szCs w:val="28"/>
        </w:rPr>
      </w:pPr>
    </w:p>
    <w:p w:rsidR="00A924C4" w:rsidRDefault="00A924C4" w:rsidP="00AA398F">
      <w:pPr>
        <w:spacing w:line="360" w:lineRule="auto"/>
        <w:jc w:val="center"/>
        <w:rPr>
          <w:sz w:val="28"/>
          <w:szCs w:val="28"/>
        </w:rPr>
      </w:pPr>
    </w:p>
    <w:p w:rsidR="00A924C4" w:rsidRDefault="00A924C4" w:rsidP="00AA39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24C4" w:rsidRDefault="00A924C4" w:rsidP="00AA39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на территории сельского 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публичные слушания по проекту решения Собрания представителей сельского 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«О бюджете сельского 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на 201</w:t>
      </w:r>
      <w:r w:rsidRPr="001F57CA">
        <w:rPr>
          <w:sz w:val="28"/>
          <w:szCs w:val="28"/>
        </w:rPr>
        <w:t>6</w:t>
      </w:r>
      <w:r>
        <w:rPr>
          <w:sz w:val="28"/>
          <w:szCs w:val="28"/>
        </w:rPr>
        <w:t xml:space="preserve"> год» (далее – публичные слушания по проекту бюджета), согласно приложению 1 к настоящему решению.</w:t>
      </w:r>
    </w:p>
    <w:p w:rsidR="00A924C4" w:rsidRDefault="00A924C4" w:rsidP="00AA398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</w:t>
      </w:r>
      <w:r w:rsidR="00971597">
        <w:rPr>
          <w:sz w:val="28"/>
          <w:szCs w:val="28"/>
        </w:rPr>
        <w:t xml:space="preserve">я по проекту бюджета  20.11.2015года в 14 </w:t>
      </w:r>
      <w:r>
        <w:rPr>
          <w:sz w:val="28"/>
          <w:szCs w:val="28"/>
        </w:rPr>
        <w:t xml:space="preserve">часов 00 минут в  здании администрации сельского поселения Троицкое,  расположенном по адресу: - 446076, Самарская 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село Троицкое, ул. Братьев Краснеевых,21</w:t>
      </w:r>
    </w:p>
    <w:p w:rsidR="00A924C4" w:rsidRDefault="00971597" w:rsidP="00AA398F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24C4">
        <w:rPr>
          <w:sz w:val="28"/>
          <w:szCs w:val="28"/>
        </w:rPr>
        <w:t xml:space="preserve">. Обсуждение проекта решения Собрания представителей сельского поселения Троицкое муниципального района </w:t>
      </w:r>
      <w:proofErr w:type="spellStart"/>
      <w:r w:rsidR="00A924C4">
        <w:rPr>
          <w:sz w:val="28"/>
          <w:szCs w:val="28"/>
        </w:rPr>
        <w:t>Сызранский</w:t>
      </w:r>
      <w:proofErr w:type="spellEnd"/>
      <w:r w:rsidR="00A924C4">
        <w:rPr>
          <w:sz w:val="28"/>
          <w:szCs w:val="28"/>
        </w:rPr>
        <w:t xml:space="preserve"> Самарской области «О бюджете сельского поселения Троицкое муниципального района </w:t>
      </w:r>
      <w:proofErr w:type="spellStart"/>
      <w:r w:rsidR="00A924C4">
        <w:rPr>
          <w:sz w:val="28"/>
          <w:szCs w:val="28"/>
        </w:rPr>
        <w:t>Сызранский</w:t>
      </w:r>
      <w:proofErr w:type="spellEnd"/>
      <w:r w:rsidR="00A924C4">
        <w:rPr>
          <w:sz w:val="28"/>
          <w:szCs w:val="28"/>
        </w:rPr>
        <w:t xml:space="preserve"> Самарской области  на 201</w:t>
      </w:r>
      <w:r w:rsidR="00A924C4" w:rsidRPr="001F57CA">
        <w:rPr>
          <w:sz w:val="28"/>
          <w:szCs w:val="28"/>
        </w:rPr>
        <w:t>6</w:t>
      </w:r>
      <w:r w:rsidR="00A924C4">
        <w:rPr>
          <w:sz w:val="28"/>
          <w:szCs w:val="28"/>
        </w:rPr>
        <w:t xml:space="preserve"> год» (далее – проект бюджета), а также учет представленных жителями муниципального района и иными заинтересованными лицами замечаний и предложений по проекту бюджета осуществляется в соответствии с </w:t>
      </w:r>
      <w:r w:rsidR="00A924C4">
        <w:rPr>
          <w:snapToGrid w:val="0"/>
          <w:sz w:val="28"/>
          <w:szCs w:val="28"/>
        </w:rPr>
        <w:t xml:space="preserve">Положением о порядке организации и проведения публичных слушаний в </w:t>
      </w:r>
      <w:r w:rsidR="00A924C4">
        <w:rPr>
          <w:sz w:val="28"/>
          <w:szCs w:val="28"/>
        </w:rPr>
        <w:t xml:space="preserve">сельском поселении Троицкое муниципального района </w:t>
      </w:r>
      <w:proofErr w:type="spellStart"/>
      <w:r w:rsidR="00A924C4">
        <w:rPr>
          <w:sz w:val="28"/>
          <w:szCs w:val="28"/>
        </w:rPr>
        <w:t>Сызранский</w:t>
      </w:r>
      <w:proofErr w:type="spellEnd"/>
      <w:r w:rsidR="00A924C4">
        <w:rPr>
          <w:sz w:val="28"/>
          <w:szCs w:val="28"/>
        </w:rPr>
        <w:t xml:space="preserve"> Самарской области</w:t>
      </w:r>
      <w:r w:rsidR="00A924C4">
        <w:rPr>
          <w:snapToGrid w:val="0"/>
          <w:sz w:val="28"/>
          <w:szCs w:val="28"/>
        </w:rPr>
        <w:t xml:space="preserve">, утвержденным решением Собрания представителей </w:t>
      </w:r>
      <w:r w:rsidR="00A924C4">
        <w:rPr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A924C4">
        <w:rPr>
          <w:sz w:val="28"/>
          <w:szCs w:val="28"/>
        </w:rPr>
        <w:t>Сызранский</w:t>
      </w:r>
      <w:proofErr w:type="spellEnd"/>
      <w:r w:rsidR="00A924C4">
        <w:rPr>
          <w:sz w:val="28"/>
          <w:szCs w:val="28"/>
        </w:rPr>
        <w:t xml:space="preserve"> Самарской области от 17.02.2010 г. №2 </w:t>
      </w:r>
    </w:p>
    <w:p w:rsidR="00A924C4" w:rsidRDefault="00971597" w:rsidP="00AA398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924C4">
        <w:rPr>
          <w:sz w:val="28"/>
          <w:szCs w:val="28"/>
        </w:rPr>
        <w:t xml:space="preserve">. Прием замечаний и предложений по вопросу публичных слушаний от жителей сельского  поселения Троицкое муниципального района </w:t>
      </w:r>
      <w:proofErr w:type="spellStart"/>
      <w:r w:rsidR="00A924C4">
        <w:rPr>
          <w:sz w:val="28"/>
          <w:szCs w:val="28"/>
        </w:rPr>
        <w:t>Сызранский</w:t>
      </w:r>
      <w:proofErr w:type="spellEnd"/>
      <w:r w:rsidR="00A924C4">
        <w:rPr>
          <w:sz w:val="28"/>
          <w:szCs w:val="28"/>
        </w:rPr>
        <w:t xml:space="preserve"> Самарской области и иных заинтересованных лиц осуществляется путем внесения записей в протокол публичных слушаний в день проведения публичных слушаний по проекту бюджета, установленный пунктом 2 настоящего решения, либо путем направления письменных замечаний и предложений по адресу, указанному в пункте 2 </w:t>
      </w:r>
      <w:r>
        <w:rPr>
          <w:sz w:val="28"/>
          <w:szCs w:val="28"/>
        </w:rPr>
        <w:t>настоящего решения, в срок до 25.11.2015</w:t>
      </w:r>
      <w:r w:rsidR="00A924C4">
        <w:rPr>
          <w:sz w:val="28"/>
          <w:szCs w:val="28"/>
        </w:rPr>
        <w:t xml:space="preserve"> года. </w:t>
      </w:r>
    </w:p>
    <w:p w:rsidR="00A924C4" w:rsidRDefault="00971597" w:rsidP="00AA398F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4C4">
        <w:rPr>
          <w:sz w:val="28"/>
          <w:szCs w:val="28"/>
        </w:rPr>
        <w:t xml:space="preserve">. Обнародовать настоящее решение,  проект решения Собрания представителей сельского поселения Троицкое муниципального района </w:t>
      </w:r>
      <w:proofErr w:type="spellStart"/>
      <w:r w:rsidR="00A924C4">
        <w:rPr>
          <w:sz w:val="28"/>
          <w:szCs w:val="28"/>
        </w:rPr>
        <w:t>Сызранский</w:t>
      </w:r>
      <w:proofErr w:type="spellEnd"/>
      <w:r w:rsidR="00A924C4">
        <w:rPr>
          <w:sz w:val="28"/>
          <w:szCs w:val="28"/>
        </w:rPr>
        <w:t xml:space="preserve"> Самарской области «О бюджете сельского поселения Троицкое муниципального района </w:t>
      </w:r>
      <w:proofErr w:type="spellStart"/>
      <w:r w:rsidR="00A924C4">
        <w:rPr>
          <w:sz w:val="28"/>
          <w:szCs w:val="28"/>
        </w:rPr>
        <w:t>Сызранский</w:t>
      </w:r>
      <w:proofErr w:type="spellEnd"/>
      <w:r w:rsidR="00A924C4">
        <w:rPr>
          <w:sz w:val="28"/>
          <w:szCs w:val="28"/>
        </w:rPr>
        <w:t xml:space="preserve"> Самарской области  на 201</w:t>
      </w:r>
      <w:r w:rsidR="00A924C4" w:rsidRPr="001F57CA">
        <w:rPr>
          <w:sz w:val="28"/>
          <w:szCs w:val="28"/>
        </w:rPr>
        <w:t>6</w:t>
      </w:r>
      <w:r w:rsidR="00A924C4">
        <w:rPr>
          <w:sz w:val="28"/>
          <w:szCs w:val="28"/>
        </w:rPr>
        <w:t xml:space="preserve"> год».</w:t>
      </w:r>
    </w:p>
    <w:p w:rsidR="00A924C4" w:rsidRDefault="00A924C4" w:rsidP="00AA398F">
      <w:pPr>
        <w:rPr>
          <w:sz w:val="28"/>
          <w:szCs w:val="28"/>
        </w:rPr>
      </w:pPr>
    </w:p>
    <w:p w:rsidR="00A924C4" w:rsidRDefault="00A924C4" w:rsidP="00AA398F">
      <w:pPr>
        <w:rPr>
          <w:sz w:val="28"/>
          <w:szCs w:val="28"/>
        </w:rPr>
      </w:pPr>
    </w:p>
    <w:p w:rsidR="00A924C4" w:rsidRDefault="00A924C4" w:rsidP="00AA398F">
      <w:pPr>
        <w:rPr>
          <w:sz w:val="28"/>
          <w:szCs w:val="28"/>
        </w:rPr>
      </w:pPr>
    </w:p>
    <w:p w:rsidR="00A924C4" w:rsidRDefault="00A924C4" w:rsidP="00AA3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Троицкое</w:t>
      </w:r>
    </w:p>
    <w:p w:rsidR="00A924C4" w:rsidRDefault="00A924C4" w:rsidP="00AA3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A924C4" w:rsidRDefault="00A924C4" w:rsidP="00AA39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</w:t>
      </w:r>
      <w:proofErr w:type="spellStart"/>
      <w:r>
        <w:rPr>
          <w:sz w:val="28"/>
          <w:szCs w:val="28"/>
        </w:rPr>
        <w:t>В.И.Торяник</w:t>
      </w:r>
      <w:proofErr w:type="spellEnd"/>
    </w:p>
    <w:p w:rsidR="00A924C4" w:rsidRDefault="00A924C4" w:rsidP="00AA398F">
      <w:pPr>
        <w:ind w:firstLine="540"/>
        <w:jc w:val="both"/>
        <w:rPr>
          <w:sz w:val="28"/>
        </w:rPr>
      </w:pPr>
    </w:p>
    <w:p w:rsidR="00A924C4" w:rsidRDefault="00A924C4" w:rsidP="00AA398F"/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24C4" w:rsidRDefault="00A924C4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46052" w:rsidRPr="00446052" w:rsidRDefault="00446052" w:rsidP="00446052">
      <w:pPr>
        <w:jc w:val="right"/>
        <w:rPr>
          <w:sz w:val="18"/>
        </w:rPr>
      </w:pPr>
    </w:p>
    <w:p w:rsidR="00446052" w:rsidRPr="00446052" w:rsidRDefault="00446052" w:rsidP="00446052">
      <w:pPr>
        <w:jc w:val="right"/>
        <w:rPr>
          <w:sz w:val="18"/>
        </w:rPr>
      </w:pPr>
    </w:p>
    <w:p w:rsidR="00446052" w:rsidRPr="00446052" w:rsidRDefault="00446052" w:rsidP="00446052">
      <w:pPr>
        <w:jc w:val="right"/>
        <w:rPr>
          <w:sz w:val="18"/>
        </w:rPr>
      </w:pPr>
    </w:p>
    <w:p w:rsidR="00446052" w:rsidRPr="00446052" w:rsidRDefault="00446052" w:rsidP="00446052">
      <w:pPr>
        <w:jc w:val="right"/>
        <w:rPr>
          <w:sz w:val="18"/>
        </w:rPr>
      </w:pPr>
    </w:p>
    <w:p w:rsidR="00446052" w:rsidRPr="00446052" w:rsidRDefault="00446052" w:rsidP="00446052">
      <w:pPr>
        <w:jc w:val="right"/>
        <w:rPr>
          <w:sz w:val="18"/>
        </w:rPr>
      </w:pPr>
    </w:p>
    <w:p w:rsidR="00446052" w:rsidRPr="00446052" w:rsidRDefault="00446052" w:rsidP="00446052">
      <w:pPr>
        <w:rPr>
          <w:sz w:val="18"/>
        </w:rPr>
      </w:pPr>
    </w:p>
    <w:p w:rsidR="00446052" w:rsidRPr="00446052" w:rsidRDefault="00446052" w:rsidP="00446052">
      <w:pPr>
        <w:rPr>
          <w:sz w:val="18"/>
        </w:rPr>
      </w:pPr>
    </w:p>
    <w:p w:rsidR="00446052" w:rsidRPr="00446052" w:rsidRDefault="00446052" w:rsidP="00446052">
      <w:pPr>
        <w:rPr>
          <w:sz w:val="18"/>
        </w:rPr>
      </w:pPr>
    </w:p>
    <w:p w:rsidR="00446052" w:rsidRPr="00446052" w:rsidRDefault="00446052" w:rsidP="00446052">
      <w:pPr>
        <w:jc w:val="right"/>
        <w:rPr>
          <w:sz w:val="18"/>
        </w:rPr>
      </w:pPr>
    </w:p>
    <w:p w:rsidR="00446052" w:rsidRP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>Приложение № 1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 Троицкое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  <w:r>
        <w:rPr>
          <w:sz w:val="18"/>
        </w:rPr>
        <w:t xml:space="preserve"> 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№___   от   «___ »__________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</w:rPr>
          <w:t>2015 г</w:t>
        </w:r>
      </w:smartTag>
      <w:r>
        <w:rPr>
          <w:sz w:val="18"/>
        </w:rPr>
        <w:t>.</w:t>
      </w:r>
    </w:p>
    <w:p w:rsidR="00446052" w:rsidRDefault="00446052" w:rsidP="00446052">
      <w:pPr>
        <w:jc w:val="center"/>
        <w:rPr>
          <w:b/>
        </w:rPr>
      </w:pPr>
      <w:r>
        <w:rPr>
          <w:b/>
        </w:rPr>
        <w:t>Перечень</w:t>
      </w:r>
    </w:p>
    <w:p w:rsidR="00446052" w:rsidRDefault="00446052" w:rsidP="00446052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446052" w:rsidRDefault="00446052" w:rsidP="00446052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Троицкое</w:t>
      </w:r>
    </w:p>
    <w:p w:rsidR="00446052" w:rsidRDefault="00446052" w:rsidP="00446052">
      <w:pPr>
        <w:ind w:left="-540" w:firstLine="540"/>
        <w:jc w:val="center"/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>.</w:t>
      </w:r>
    </w:p>
    <w:tbl>
      <w:tblPr>
        <w:tblW w:w="952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834"/>
        <w:gridCol w:w="4963"/>
      </w:tblGrid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bCs/>
              </w:rPr>
            </w:pPr>
            <w:r>
              <w:rPr>
                <w:bCs/>
              </w:rPr>
              <w:t>Код главного</w:t>
            </w:r>
          </w:p>
          <w:p w:rsidR="00446052" w:rsidRDefault="00446052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bCs/>
              </w:rPr>
            </w:pPr>
            <w:r>
              <w:rPr>
                <w:bCs/>
              </w:rPr>
              <w:t>Код доходов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446052" w:rsidTr="0044605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446052" w:rsidTr="0044605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1 03 02230 01 0000  110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6052" w:rsidTr="0044605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1 03 02240 01 0000 110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6052" w:rsidTr="0044605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1 03 02250 01 0000 110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6052" w:rsidTr="0044605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1 03 02260 01 0000 110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6052" w:rsidTr="0044605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1 01 02040 01 0000 110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jc w:val="center"/>
            </w:pPr>
            <w:r>
              <w:t>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jc w:val="both"/>
            </w:pPr>
            <w:r>
              <w:t>Единый сельскохозяйственный налог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jc w:val="center"/>
            </w:pPr>
            <w:r>
              <w:t>1 05 03020 01 0000 110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1 06 01030 10 0000 110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1 06 06033 10 0000 110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1 06 06043 10 0000 110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1 09 04053 10 0000 110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сельских  </w:t>
            </w:r>
            <w:r>
              <w:lastRenderedPageBreak/>
              <w:t>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  <w:rPr>
                <w:b/>
              </w:rPr>
            </w:pPr>
            <w:r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1 16 30015 01 0000 140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Троицкое муниципального района </w:t>
            </w:r>
            <w:proofErr w:type="spellStart"/>
            <w:r>
              <w:rPr>
                <w:b/>
              </w:rPr>
              <w:t>Сызранский</w:t>
            </w:r>
            <w:proofErr w:type="spellEnd"/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 xml:space="preserve">1 08 04020 01 </w:t>
            </w:r>
            <w:r>
              <w:rPr>
                <w:lang w:val="en-US"/>
              </w:rPr>
              <w:t>4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6052" w:rsidTr="00446052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1 08 07175 01 0000 110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  пошлина   за    выдачу</w:t>
            </w:r>
          </w:p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     местного      самоуправления</w:t>
            </w:r>
          </w:p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  специального  разрешения   на</w:t>
            </w:r>
          </w:p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  по   автомобильным    дорогам</w:t>
            </w:r>
          </w:p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транспортных   средств,  осуществляющих</w:t>
            </w:r>
          </w:p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перевозки опасных, тяжеловесных и  (или)</w:t>
            </w:r>
          </w:p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крупногабаритных грузов,  зачисляемая  в</w:t>
            </w:r>
          </w:p>
          <w:p w:rsidR="00446052" w:rsidRDefault="00446052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бюджеты поселений</w:t>
            </w:r>
          </w:p>
        </w:tc>
      </w:tr>
      <w:tr w:rsidR="00446052" w:rsidTr="0044605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1 13 01540 10 0000 130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highlight w:val="yellow"/>
              </w:rPr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1 16 46000 10 0000 140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lastRenderedPageBreak/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1 17 01050 10 0000 180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1 17 05050 10 0000 180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2 02 01001 10 0000 151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2 02 01003 10 0000 151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2 02 01999 10 0000 151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proofErr w:type="spellStart"/>
            <w:r>
              <w:t>Прочии</w:t>
            </w:r>
            <w:proofErr w:type="spellEnd"/>
            <w:r>
              <w:t xml:space="preserve"> дотации бюджетам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highlight w:val="yellow"/>
              </w:rPr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2 02 02041 10 0000 151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2 02 02216 10 0000 151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2 02 02999 10 0000 151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2 02 03015 10 0000 151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highlight w:val="yellow"/>
              </w:rPr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2 02 03999 10 0000 151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Прочие субвенции бюджетам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2 02 04999 10 0000 151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highlight w:val="yellow"/>
              </w:rPr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2 18 05010 10 0000 151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 xml:space="preserve">Доходы бюджетов сельских поселений от </w:t>
            </w:r>
            <w: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highlight w:val="yellow"/>
              </w:rPr>
            </w:pPr>
            <w:r>
              <w:lastRenderedPageBreak/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2 18 05020 10 0000 151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2 19 05000 10 0000 151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  <w:proofErr w:type="spellStart"/>
            <w:r>
              <w:rPr>
                <w:b/>
              </w:rPr>
              <w:t>Сызранского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1 11 05013 10 0000 120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6052" w:rsidTr="0044605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6052" w:rsidTr="00446052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46052" w:rsidTr="00446052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46052" w:rsidTr="00446052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6052" w:rsidTr="00446052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46052" w:rsidTr="00446052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</w:pPr>
            <w:r>
              <w:t>1 14 06013 10 0000 430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446052" w:rsidRDefault="00446052" w:rsidP="00446052">
      <w:pPr>
        <w:spacing w:line="360" w:lineRule="auto"/>
        <w:jc w:val="both"/>
      </w:pP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2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к  решению Собрания представителей сельского  поселения Троицкое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от «___» «_________» 2015г. №_____  </w:t>
      </w:r>
    </w:p>
    <w:p w:rsidR="00446052" w:rsidRDefault="00446052" w:rsidP="00446052">
      <w:pPr>
        <w:jc w:val="center"/>
        <w:rPr>
          <w:b/>
        </w:rPr>
      </w:pPr>
      <w:r>
        <w:rPr>
          <w:b/>
        </w:rPr>
        <w:t>Перечень</w:t>
      </w:r>
    </w:p>
    <w:p w:rsidR="00446052" w:rsidRDefault="00446052" w:rsidP="00446052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источников внутреннего</w:t>
      </w:r>
    </w:p>
    <w:p w:rsidR="00446052" w:rsidRDefault="00446052" w:rsidP="00446052">
      <w:pPr>
        <w:ind w:left="-540" w:firstLine="540"/>
        <w:jc w:val="center"/>
        <w:rPr>
          <w:b/>
          <w:bCs/>
        </w:rPr>
      </w:pPr>
      <w:r>
        <w:rPr>
          <w:b/>
          <w:bCs/>
        </w:rPr>
        <w:t>финансирования дефицита бюджета</w:t>
      </w:r>
      <w:r>
        <w:rPr>
          <w:sz w:val="18"/>
        </w:rPr>
        <w:t xml:space="preserve"> </w:t>
      </w:r>
      <w:r>
        <w:rPr>
          <w:b/>
          <w:bCs/>
        </w:rPr>
        <w:t xml:space="preserve">сельского  поселения  Троицкое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на 2016г.</w:t>
      </w:r>
    </w:p>
    <w:p w:rsidR="00446052" w:rsidRDefault="00446052" w:rsidP="004460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3327"/>
        <w:gridCol w:w="4839"/>
      </w:tblGrid>
      <w:tr w:rsidR="00446052" w:rsidTr="0044605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Код </w:t>
            </w:r>
          </w:p>
          <w:p w:rsidR="00446052" w:rsidRDefault="0044605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админист</w:t>
            </w:r>
            <w:proofErr w:type="spellEnd"/>
          </w:p>
          <w:p w:rsidR="00446052" w:rsidRDefault="0044605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Код  источников финансирования дефицита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кода  группы, подгруппы, статьи, вида источника финансирования дефицитов бюджетов, кода 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ind w:left="-540" w:firstLine="5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 сельского  поселения  Троицкое муниципального района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Сызранский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446052" w:rsidRDefault="00446052">
            <w:pPr>
              <w:rPr>
                <w:sz w:val="22"/>
                <w:szCs w:val="22"/>
              </w:rPr>
            </w:pP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01 03 01 00 00 0000 700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01 03 01 00 00 0000 800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01 03 00 00 10 0000 810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 Федерации</w:t>
            </w: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446052" w:rsidTr="00446052">
        <w:trPr>
          <w:trHeight w:val="42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2" w:rsidRDefault="004460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Увеличение остатков  средств бюджетов </w:t>
            </w:r>
          </w:p>
        </w:tc>
      </w:tr>
      <w:tr w:rsidR="00446052" w:rsidTr="00446052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446052" w:rsidTr="00446052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446052" w:rsidTr="00446052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 поселений</w:t>
            </w:r>
          </w:p>
        </w:tc>
      </w:tr>
      <w:tr w:rsidR="00446052" w:rsidTr="00446052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446052" w:rsidTr="00446052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01 05 02 00 00 0000 600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446052" w:rsidTr="00446052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</w:tr>
      <w:tr w:rsidR="00446052" w:rsidTr="00446052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2" w:rsidRDefault="00446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446052" w:rsidRDefault="00446052" w:rsidP="00446052">
      <w:pPr>
        <w:rPr>
          <w:sz w:val="22"/>
          <w:szCs w:val="22"/>
        </w:rPr>
      </w:pPr>
    </w:p>
    <w:p w:rsidR="00446052" w:rsidRPr="00446052" w:rsidRDefault="00446052" w:rsidP="00446052"/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3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к  решению Собрания представителей сельского  поселения Троицкое</w:t>
      </w:r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муниципального района </w:t>
      </w:r>
      <w:proofErr w:type="spellStart"/>
      <w:r>
        <w:rPr>
          <w:sz w:val="18"/>
        </w:rPr>
        <w:t>Сызранский</w:t>
      </w:r>
      <w:proofErr w:type="spellEnd"/>
    </w:p>
    <w:p w:rsidR="00446052" w:rsidRDefault="00446052" w:rsidP="0044605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от « ___ » « _________ » 2015г. №___ </w:t>
      </w: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446052" w:rsidRDefault="00446052" w:rsidP="0044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распределения доходов между местным бюджетом и бюджетами поселений на 2016 год </w:t>
      </w:r>
    </w:p>
    <w:p w:rsidR="00446052" w:rsidRDefault="00446052" w:rsidP="00446052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3317"/>
      </w:tblGrid>
      <w:tr w:rsidR="00446052" w:rsidTr="00446052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поселений, в процентах</w:t>
            </w:r>
          </w:p>
        </w:tc>
      </w:tr>
      <w:tr w:rsidR="00446052" w:rsidTr="00446052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b/>
                <w:sz w:val="28"/>
                <w:szCs w:val="28"/>
              </w:rPr>
            </w:pPr>
            <w:r>
              <w:t xml:space="preserve">Прочие неналоговые доходы муниципальных районов                                                                                               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46052" w:rsidTr="00446052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b/>
                <w:sz w:val="28"/>
                <w:szCs w:val="28"/>
              </w:rPr>
            </w:pPr>
            <w:r>
              <w:t xml:space="preserve">Невыясненные поступления, зачисляемые в бюджеты муниципальных районов                                               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jc w:val="right"/>
        <w:rPr>
          <w:sz w:val="18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446052" w:rsidTr="00446052">
        <w:trPr>
          <w:trHeight w:val="255"/>
        </w:trPr>
        <w:tc>
          <w:tcPr>
            <w:tcW w:w="2680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vAlign w:val="center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решению Собрания представителей 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                                                                                 № ___от "___"________2015г.</w:t>
            </w:r>
          </w:p>
        </w:tc>
      </w:tr>
      <w:tr w:rsidR="00446052" w:rsidTr="00446052">
        <w:trPr>
          <w:trHeight w:val="255"/>
        </w:trPr>
        <w:tc>
          <w:tcPr>
            <w:tcW w:w="2680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052" w:rsidTr="00446052">
        <w:trPr>
          <w:trHeight w:val="345"/>
        </w:trPr>
        <w:tc>
          <w:tcPr>
            <w:tcW w:w="2680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052" w:rsidTr="00446052">
        <w:trPr>
          <w:trHeight w:val="450"/>
        </w:trPr>
        <w:tc>
          <w:tcPr>
            <w:tcW w:w="8740" w:type="dxa"/>
            <w:gridSpan w:val="3"/>
            <w:vAlign w:val="center"/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доходов в бюджет  сельского  поселения 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на  2016 год. </w:t>
            </w:r>
          </w:p>
        </w:tc>
      </w:tr>
      <w:tr w:rsidR="00446052" w:rsidTr="00446052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46052" w:rsidRDefault="0044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6052" w:rsidTr="00446052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46052" w:rsidTr="00446052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2674,66907</w:t>
            </w:r>
          </w:p>
        </w:tc>
      </w:tr>
      <w:tr w:rsidR="00446052" w:rsidTr="00446052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2623,66907</w:t>
            </w:r>
          </w:p>
        </w:tc>
      </w:tr>
      <w:tr w:rsidR="00446052" w:rsidTr="00446052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301,10000</w:t>
            </w:r>
          </w:p>
        </w:tc>
      </w:tr>
      <w:tr w:rsidR="00446052" w:rsidTr="00446052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</w:tr>
      <w:tr w:rsidR="00446052" w:rsidTr="00446052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0,10000</w:t>
            </w:r>
          </w:p>
        </w:tc>
      </w:tr>
      <w:tr w:rsidR="00446052" w:rsidTr="00446052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446052" w:rsidTr="00446052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1257,54357</w:t>
            </w:r>
          </w:p>
        </w:tc>
      </w:tr>
      <w:tr w:rsidR="00446052" w:rsidTr="00446052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472,36606</w:t>
            </w:r>
          </w:p>
        </w:tc>
      </w:tr>
      <w:tr w:rsidR="00446052" w:rsidTr="00446052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9,83992</w:t>
            </w:r>
          </w:p>
        </w:tc>
      </w:tr>
      <w:tr w:rsidR="00446052" w:rsidTr="00446052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775,33759</w:t>
            </w:r>
          </w:p>
        </w:tc>
      </w:tr>
      <w:tr w:rsidR="00446052" w:rsidTr="0044605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1 05 03010 01 1000 110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155,02550</w:t>
            </w:r>
          </w:p>
        </w:tc>
      </w:tr>
      <w:tr w:rsidR="00446052" w:rsidTr="00446052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910,00000</w:t>
            </w:r>
          </w:p>
        </w:tc>
      </w:tr>
      <w:tr w:rsidR="00446052" w:rsidTr="00446052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210,00000</w:t>
            </w:r>
          </w:p>
        </w:tc>
      </w:tr>
      <w:tr w:rsidR="00446052" w:rsidTr="00446052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</w:tr>
      <w:tr w:rsidR="00446052" w:rsidTr="00446052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400,00000</w:t>
            </w:r>
          </w:p>
        </w:tc>
      </w:tr>
      <w:tr w:rsidR="00446052" w:rsidTr="0044605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51,00000</w:t>
            </w:r>
          </w:p>
        </w:tc>
      </w:tr>
      <w:tr w:rsidR="00446052" w:rsidTr="00446052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51,00000</w:t>
            </w:r>
          </w:p>
        </w:tc>
      </w:tr>
      <w:tr w:rsidR="00446052" w:rsidTr="00446052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17,00000</w:t>
            </w:r>
          </w:p>
        </w:tc>
      </w:tr>
      <w:tr w:rsidR="00446052" w:rsidTr="00446052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34,00000</w:t>
            </w:r>
          </w:p>
        </w:tc>
      </w:tr>
      <w:tr w:rsidR="00446052" w:rsidTr="00446052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1494,69400</w:t>
            </w:r>
          </w:p>
        </w:tc>
      </w:tr>
      <w:tr w:rsidR="00446052" w:rsidTr="00446052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1494,69400</w:t>
            </w:r>
          </w:p>
        </w:tc>
      </w:tr>
      <w:tr w:rsidR="00446052" w:rsidTr="00446052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595,67400</w:t>
            </w:r>
          </w:p>
        </w:tc>
      </w:tr>
      <w:tr w:rsidR="00446052" w:rsidTr="00446052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838,00000</w:t>
            </w:r>
          </w:p>
        </w:tc>
      </w:tr>
      <w:tr w:rsidR="00446052" w:rsidTr="00446052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61,02000</w:t>
            </w:r>
          </w:p>
        </w:tc>
      </w:tr>
      <w:tr w:rsidR="00446052" w:rsidTr="00446052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4169,36307</w:t>
            </w:r>
          </w:p>
        </w:tc>
      </w:tr>
    </w:tbl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460"/>
        <w:gridCol w:w="1355"/>
        <w:gridCol w:w="4365"/>
      </w:tblGrid>
      <w:tr w:rsidR="00446052" w:rsidTr="00446052">
        <w:trPr>
          <w:trHeight w:val="1290"/>
        </w:trPr>
        <w:tc>
          <w:tcPr>
            <w:tcW w:w="3460" w:type="dxa"/>
            <w:noWrap/>
          </w:tcPr>
          <w:p w:rsidR="00446052" w:rsidRDefault="004460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1" w:name="RANGE!B2:F12"/>
            <w:bookmarkEnd w:id="1"/>
          </w:p>
        </w:tc>
        <w:tc>
          <w:tcPr>
            <w:tcW w:w="1355" w:type="dxa"/>
            <w:noWrap/>
          </w:tcPr>
          <w:p w:rsidR="00446052" w:rsidRDefault="004460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5" w:type="dxa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к решению Собрания представителей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Самарской области  № ___от "___"_______2015г.</w:t>
            </w:r>
          </w:p>
        </w:tc>
      </w:tr>
      <w:tr w:rsidR="00446052" w:rsidTr="00446052">
        <w:trPr>
          <w:trHeight w:val="1050"/>
        </w:trPr>
        <w:tc>
          <w:tcPr>
            <w:tcW w:w="9180" w:type="dxa"/>
            <w:gridSpan w:val="3"/>
            <w:vAlign w:val="center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"Безвозмездные поступления от других бюджетов бюджетной системы РФ" на 2016 год </w:t>
            </w:r>
          </w:p>
        </w:tc>
      </w:tr>
      <w:tr w:rsidR="00446052" w:rsidTr="00446052">
        <w:trPr>
          <w:trHeight w:val="315"/>
        </w:trPr>
        <w:tc>
          <w:tcPr>
            <w:tcW w:w="3460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52" w:rsidRDefault="0044605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595,67400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838,00000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для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расх.обяз.по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вопрсам</w:t>
            </w:r>
            <w:proofErr w:type="spellEnd"/>
            <w:r>
              <w:rPr>
                <w:sz w:val="18"/>
                <w:szCs w:val="18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838,00000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61,02000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61,02000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052" w:rsidTr="00446052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1494,69400</w:t>
            </w:r>
          </w:p>
        </w:tc>
        <w:tc>
          <w:tcPr>
            <w:tcW w:w="4365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tbl>
      <w:tblPr>
        <w:tblW w:w="9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3804"/>
        <w:gridCol w:w="416"/>
        <w:gridCol w:w="447"/>
        <w:gridCol w:w="846"/>
        <w:gridCol w:w="516"/>
        <w:gridCol w:w="1145"/>
        <w:gridCol w:w="1085"/>
      </w:tblGrid>
      <w:tr w:rsidR="00446052" w:rsidTr="00446052">
        <w:trPr>
          <w:trHeight w:val="255"/>
        </w:trPr>
        <w:tc>
          <w:tcPr>
            <w:tcW w:w="764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vMerge w:val="restart"/>
            <w:vAlign w:val="bottom"/>
          </w:tcPr>
          <w:p w:rsidR="00446052" w:rsidRDefault="004460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38" w:type="dxa"/>
            <w:gridSpan w:val="5"/>
            <w:vMerge w:val="restart"/>
            <w:hideMark/>
          </w:tcPr>
          <w:p w:rsidR="00446052" w:rsidRDefault="00446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 № 4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от "___" "_________" 2015г. №___        </w:t>
            </w:r>
          </w:p>
        </w:tc>
      </w:tr>
      <w:tr w:rsidR="00446052" w:rsidTr="00446052">
        <w:trPr>
          <w:trHeight w:val="735"/>
        </w:trPr>
        <w:tc>
          <w:tcPr>
            <w:tcW w:w="764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2" w:type="dxa"/>
            <w:gridSpan w:val="2"/>
            <w:vMerge/>
            <w:vAlign w:val="center"/>
            <w:hideMark/>
          </w:tcPr>
          <w:p w:rsidR="00446052" w:rsidRDefault="00446052">
            <w:pPr>
              <w:rPr>
                <w:sz w:val="18"/>
                <w:szCs w:val="18"/>
              </w:rPr>
            </w:pPr>
          </w:p>
        </w:tc>
        <w:tc>
          <w:tcPr>
            <w:tcW w:w="8714" w:type="dxa"/>
            <w:gridSpan w:val="5"/>
            <w:vMerge/>
            <w:vAlign w:val="center"/>
            <w:hideMark/>
          </w:tcPr>
          <w:p w:rsidR="00446052" w:rsidRDefault="00446052">
            <w:pPr>
              <w:rPr>
                <w:sz w:val="18"/>
                <w:szCs w:val="18"/>
              </w:rPr>
            </w:pPr>
          </w:p>
        </w:tc>
      </w:tr>
      <w:tr w:rsidR="00446052" w:rsidTr="00446052">
        <w:trPr>
          <w:trHeight w:val="600"/>
        </w:trPr>
        <w:tc>
          <w:tcPr>
            <w:tcW w:w="764" w:type="dxa"/>
            <w:noWrap/>
            <w:vAlign w:val="bottom"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gridSpan w:val="7"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Ведомственная структура расходов бюджета сельского  поселения Троицкое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на 2016 год</w:t>
            </w:r>
          </w:p>
        </w:tc>
      </w:tr>
      <w:tr w:rsidR="00446052" w:rsidTr="00446052">
        <w:trPr>
          <w:trHeight w:val="240"/>
        </w:trPr>
        <w:tc>
          <w:tcPr>
            <w:tcW w:w="67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тыс. рублей</w:t>
            </w:r>
          </w:p>
        </w:tc>
      </w:tr>
      <w:tr w:rsidR="00446052" w:rsidTr="00446052">
        <w:trPr>
          <w:trHeight w:val="8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ГРБС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46052" w:rsidTr="00446052">
        <w:trPr>
          <w:trHeight w:val="8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Собрание представителей сельского поселения Троицкое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6052" w:rsidTr="00446052">
        <w:trPr>
          <w:trHeight w:val="7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3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сельского поселения Троицкое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0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выполнения функций органами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7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7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5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0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местного бюджета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052" w:rsidTr="00446052">
        <w:trPr>
          <w:trHeight w:val="13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052" w:rsidTr="00446052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 других обязательств государства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7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местного бюджета (за счет областных и федеральных средств)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4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 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сельского поселения Троицкое "Комплексное развитие систем коммунальной инфраструктуры администрации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</w:tr>
      <w:tr w:rsidR="00446052" w:rsidTr="00446052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Троицкое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</w:tr>
      <w:tr w:rsidR="00446052" w:rsidTr="00446052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</w:tr>
      <w:tr w:rsidR="00446052" w:rsidTr="00446052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446052" w:rsidTr="0044605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446052" w:rsidTr="00446052">
        <w:trPr>
          <w:trHeight w:val="7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446052" w:rsidTr="00446052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</w:tr>
      <w:tr w:rsidR="00446052" w:rsidTr="00446052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8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9987248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9987248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9932009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9932009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781,80700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781,80700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31,45100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на  исполнение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31,45100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31,45100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750,35600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750,35600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471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750,35600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5 190,84632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899,02000</w:t>
            </w:r>
          </w:p>
        </w:tc>
      </w:tr>
      <w:tr w:rsidR="00446052" w:rsidTr="00446052">
        <w:trPr>
          <w:trHeight w:val="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jc w:val="both"/>
        <w:rPr>
          <w:sz w:val="28"/>
          <w:szCs w:val="28"/>
        </w:rPr>
      </w:pPr>
    </w:p>
    <w:tbl>
      <w:tblPr>
        <w:tblW w:w="101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"/>
        <w:gridCol w:w="630"/>
        <w:gridCol w:w="3958"/>
        <w:gridCol w:w="1658"/>
        <w:gridCol w:w="1555"/>
        <w:gridCol w:w="382"/>
        <w:gridCol w:w="1378"/>
        <w:gridCol w:w="351"/>
        <w:gridCol w:w="80"/>
        <w:gridCol w:w="30"/>
        <w:gridCol w:w="114"/>
      </w:tblGrid>
      <w:tr w:rsidR="00446052" w:rsidTr="00446052">
        <w:trPr>
          <w:trHeight w:val="930"/>
        </w:trPr>
        <w:tc>
          <w:tcPr>
            <w:tcW w:w="992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№5</w:t>
            </w:r>
          </w:p>
          <w:p w:rsidR="00446052" w:rsidRDefault="00446052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 решению Собрания представителей </w:t>
            </w:r>
          </w:p>
          <w:p w:rsidR="00446052" w:rsidRDefault="00446052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сельского  поселения  Троицкое муниципального района  </w:t>
            </w:r>
          </w:p>
          <w:p w:rsidR="00446052" w:rsidRDefault="00446052">
            <w:pPr>
              <w:autoSpaceDE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Сызранский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"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____</w:t>
            </w:r>
            <w:r>
              <w:rPr>
                <w:color w:val="000000"/>
                <w:sz w:val="18"/>
                <w:szCs w:val="18"/>
              </w:rPr>
              <w:t>""</w:t>
            </w:r>
            <w:r>
              <w:rPr>
                <w:color w:val="000000"/>
                <w:sz w:val="18"/>
                <w:szCs w:val="18"/>
                <w:lang w:val="en-US"/>
              </w:rPr>
              <w:t>____________</w:t>
            </w:r>
            <w:r>
              <w:rPr>
                <w:color w:val="000000"/>
                <w:sz w:val="18"/>
                <w:szCs w:val="18"/>
              </w:rPr>
              <w:t xml:space="preserve"> "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18"/>
                  <w:szCs w:val="18"/>
                </w:rPr>
                <w:t>201</w:t>
              </w:r>
              <w:r>
                <w:rPr>
                  <w:color w:val="000000"/>
                  <w:sz w:val="18"/>
                  <w:szCs w:val="18"/>
                  <w:lang w:val="en-US"/>
                </w:rPr>
                <w:t>5</w:t>
              </w:r>
              <w:r>
                <w:rPr>
                  <w:color w:val="000000"/>
                  <w:sz w:val="18"/>
                  <w:szCs w:val="18"/>
                </w:rPr>
                <w:t xml:space="preserve"> г</w:t>
              </w:r>
            </w:smartTag>
            <w:r>
              <w:rPr>
                <w:color w:val="000000"/>
                <w:sz w:val="18"/>
                <w:szCs w:val="18"/>
              </w:rPr>
              <w:t>. №</w:t>
            </w:r>
            <w:r>
              <w:rPr>
                <w:color w:val="000000"/>
                <w:sz w:val="18"/>
                <w:szCs w:val="18"/>
                <w:lang w:val="en-US"/>
              </w:rPr>
              <w:t>_____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052" w:rsidRDefault="00446052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052" w:rsidRDefault="00446052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6052" w:rsidTr="00446052">
        <w:trPr>
          <w:trHeight w:val="726"/>
        </w:trPr>
        <w:tc>
          <w:tcPr>
            <w:tcW w:w="9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Источники внутреннего финансирования дефицита  бюджета сельского поселения  Троицкое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Сызранский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на 2016</w:t>
            </w:r>
          </w:p>
          <w:p w:rsidR="00446052" w:rsidRDefault="0044605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052" w:rsidRDefault="0044605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052" w:rsidRDefault="0044605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6052" w:rsidTr="00446052">
        <w:trPr>
          <w:gridAfter w:val="1"/>
          <w:wAfter w:w="114" w:type="dxa"/>
          <w:trHeight w:val="1056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тыс. рублей</w:t>
            </w:r>
          </w:p>
        </w:tc>
      </w:tr>
      <w:tr w:rsidR="00446052" w:rsidTr="00446052">
        <w:trPr>
          <w:gridAfter w:val="1"/>
          <w:wAfter w:w="114" w:type="dxa"/>
          <w:trHeight w:val="3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Администрация сельского поселения Троицкое муниципального района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Сызранский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46052" w:rsidTr="00446052">
        <w:trPr>
          <w:gridAfter w:val="1"/>
          <w:wAfter w:w="114" w:type="dxa"/>
          <w:trHeight w:val="3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021,48325</w:t>
            </w:r>
          </w:p>
        </w:tc>
      </w:tr>
      <w:tr w:rsidR="00446052" w:rsidTr="00446052">
        <w:trPr>
          <w:gridAfter w:val="1"/>
          <w:wAfter w:w="114" w:type="dxa"/>
          <w:trHeight w:val="493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0,000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46052" w:rsidTr="00446052">
        <w:trPr>
          <w:gridAfter w:val="1"/>
          <w:wAfter w:w="114" w:type="dxa"/>
          <w:trHeight w:val="493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01 03 01 00 00 0000 700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0,000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46052" w:rsidTr="00446052">
        <w:trPr>
          <w:gridAfter w:val="1"/>
          <w:wAfter w:w="114" w:type="dxa"/>
          <w:trHeight w:val="493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01 03 01 00 10 0000 710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46052" w:rsidTr="00446052">
        <w:trPr>
          <w:gridAfter w:val="1"/>
          <w:wAfter w:w="114" w:type="dxa"/>
          <w:trHeight w:val="493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01 03 01 00 00 0000 800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052" w:rsidRDefault="00446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0,000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46052" w:rsidTr="00446052">
        <w:trPr>
          <w:gridAfter w:val="1"/>
          <w:wAfter w:w="114" w:type="dxa"/>
          <w:trHeight w:val="493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01 03 00 00 10 0000 810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,000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446052" w:rsidTr="00446052">
        <w:trPr>
          <w:gridAfter w:val="1"/>
          <w:wAfter w:w="114" w:type="dxa"/>
          <w:trHeight w:val="493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021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48325</w:t>
            </w:r>
          </w:p>
        </w:tc>
      </w:tr>
      <w:tr w:rsidR="00446052" w:rsidTr="00446052">
        <w:trPr>
          <w:gridAfter w:val="1"/>
          <w:wAfter w:w="114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169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36307</w:t>
            </w:r>
          </w:p>
        </w:tc>
      </w:tr>
      <w:tr w:rsidR="00446052" w:rsidTr="00446052">
        <w:trPr>
          <w:gridAfter w:val="1"/>
          <w:wAfter w:w="114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169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36307</w:t>
            </w:r>
          </w:p>
        </w:tc>
      </w:tr>
      <w:tr w:rsidR="00446052" w:rsidTr="00446052">
        <w:trPr>
          <w:gridAfter w:val="1"/>
          <w:wAfter w:w="114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 остатков денежных  средств  бюджетов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169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36307</w:t>
            </w:r>
          </w:p>
        </w:tc>
      </w:tr>
      <w:tr w:rsidR="00446052" w:rsidTr="00446052">
        <w:trPr>
          <w:gridAfter w:val="1"/>
          <w:wAfter w:w="114" w:type="dxa"/>
          <w:trHeight w:val="736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en-US"/>
              </w:rPr>
              <w:t>169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36307</w:t>
            </w:r>
          </w:p>
        </w:tc>
      </w:tr>
      <w:tr w:rsidR="00446052" w:rsidTr="00446052">
        <w:trPr>
          <w:gridAfter w:val="1"/>
          <w:wAfter w:w="114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5190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84632</w:t>
            </w:r>
          </w:p>
        </w:tc>
      </w:tr>
      <w:tr w:rsidR="00446052" w:rsidTr="00446052">
        <w:trPr>
          <w:gridAfter w:val="1"/>
          <w:wAfter w:w="114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5190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84632</w:t>
            </w:r>
          </w:p>
        </w:tc>
      </w:tr>
      <w:tr w:rsidR="00446052" w:rsidTr="00446052">
        <w:trPr>
          <w:gridAfter w:val="1"/>
          <w:wAfter w:w="114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5190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84632</w:t>
            </w:r>
          </w:p>
        </w:tc>
      </w:tr>
      <w:tr w:rsidR="00446052" w:rsidTr="00446052">
        <w:trPr>
          <w:gridAfter w:val="1"/>
          <w:wAfter w:w="114" w:type="dxa"/>
          <w:trHeight w:val="914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01 05 0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01 10 0000 610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  бюджетов сельских поселений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52" w:rsidRDefault="00446052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5190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84632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1545"/>
        </w:trPr>
        <w:tc>
          <w:tcPr>
            <w:tcW w:w="6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№ 6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 от " ___ " " ________ " 2015г. № ___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00"/>
        </w:trPr>
        <w:tc>
          <w:tcPr>
            <w:tcW w:w="6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right"/>
              <w:rPr>
                <w:sz w:val="20"/>
                <w:szCs w:val="20"/>
              </w:rPr>
            </w:pP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75"/>
        </w:trPr>
        <w:tc>
          <w:tcPr>
            <w:tcW w:w="624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1125"/>
        </w:trPr>
        <w:tc>
          <w:tcPr>
            <w:tcW w:w="95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администрации сельского поселения Троицкое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Самарской области на 2016год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75"/>
        </w:trPr>
        <w:tc>
          <w:tcPr>
            <w:tcW w:w="6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2520"/>
        </w:trPr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средств в 2016 году, тыс. руб.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основного долга в 2016 году, тыс. руб.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1125"/>
        </w:trPr>
        <w:tc>
          <w:tcPr>
            <w:tcW w:w="6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привлекаемые сельским поселением Троицкое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от кредитных организаций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-   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-     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1440"/>
        </w:trPr>
        <w:tc>
          <w:tcPr>
            <w:tcW w:w="6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привлекаемые  сельским поселением Троицкое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750"/>
        </w:trPr>
        <w:tc>
          <w:tcPr>
            <w:tcW w:w="6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 на пополнение остатков средств на счете бюджета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75"/>
        </w:trPr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-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-     </w:t>
            </w: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00"/>
        </w:trPr>
        <w:tc>
          <w:tcPr>
            <w:tcW w:w="624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00"/>
        </w:trPr>
        <w:tc>
          <w:tcPr>
            <w:tcW w:w="624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00"/>
        </w:trPr>
        <w:tc>
          <w:tcPr>
            <w:tcW w:w="624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00"/>
        </w:trPr>
        <w:tc>
          <w:tcPr>
            <w:tcW w:w="624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6052" w:rsidTr="00446052">
        <w:trPr>
          <w:gridBefore w:val="1"/>
          <w:gridAfter w:val="4"/>
          <w:wBefore w:w="15" w:type="dxa"/>
          <w:wAfter w:w="575" w:type="dxa"/>
          <w:trHeight w:val="300"/>
        </w:trPr>
        <w:tc>
          <w:tcPr>
            <w:tcW w:w="624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tbl>
      <w:tblPr>
        <w:tblpPr w:leftFromText="180" w:rightFromText="180" w:horzAnchor="page" w:tblpX="1" w:tblpY="-366"/>
        <w:tblW w:w="17520" w:type="dxa"/>
        <w:tblLook w:val="04A0" w:firstRow="1" w:lastRow="0" w:firstColumn="1" w:lastColumn="0" w:noHBand="0" w:noVBand="1"/>
      </w:tblPr>
      <w:tblGrid>
        <w:gridCol w:w="960"/>
        <w:gridCol w:w="2320"/>
        <w:gridCol w:w="2020"/>
        <w:gridCol w:w="2180"/>
        <w:gridCol w:w="2380"/>
        <w:gridCol w:w="2000"/>
        <w:gridCol w:w="2100"/>
        <w:gridCol w:w="3560"/>
      </w:tblGrid>
      <w:tr w:rsidR="00446052" w:rsidTr="00446052">
        <w:trPr>
          <w:trHeight w:val="585"/>
        </w:trPr>
        <w:tc>
          <w:tcPr>
            <w:tcW w:w="960" w:type="dxa"/>
            <w:noWrap/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noWrap/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noWrap/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noWrap/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noWrap/>
            <w:vAlign w:val="bottom"/>
          </w:tcPr>
          <w:p w:rsidR="00446052" w:rsidRDefault="004460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3"/>
            <w:vAlign w:val="bottom"/>
            <w:hideMark/>
          </w:tcPr>
          <w:p w:rsidR="00446052" w:rsidRDefault="004460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 № 7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от " ___ " " ________" 2015г. № ____</w:t>
            </w:r>
          </w:p>
        </w:tc>
      </w:tr>
      <w:tr w:rsidR="00446052" w:rsidTr="00446052">
        <w:trPr>
          <w:trHeight w:val="375"/>
        </w:trPr>
        <w:tc>
          <w:tcPr>
            <w:tcW w:w="96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560" w:type="dxa"/>
            <w:gridSpan w:val="7"/>
            <w:noWrap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 муниципальных гарантий</w:t>
            </w:r>
          </w:p>
        </w:tc>
      </w:tr>
      <w:tr w:rsidR="00446052" w:rsidTr="00446052">
        <w:trPr>
          <w:trHeight w:val="375"/>
        </w:trPr>
        <w:tc>
          <w:tcPr>
            <w:tcW w:w="96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560" w:type="dxa"/>
            <w:gridSpan w:val="7"/>
            <w:noWrap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Троицкое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Сызранский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Самарской области на 2016 год</w:t>
            </w:r>
          </w:p>
        </w:tc>
      </w:tr>
      <w:tr w:rsidR="00446052" w:rsidTr="00446052">
        <w:trPr>
          <w:trHeight w:val="375"/>
        </w:trPr>
        <w:tc>
          <w:tcPr>
            <w:tcW w:w="96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6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446052" w:rsidTr="00446052">
        <w:trPr>
          <w:trHeight w:val="375"/>
        </w:trPr>
        <w:tc>
          <w:tcPr>
            <w:tcW w:w="96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446052" w:rsidRDefault="0044605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60" w:type="dxa"/>
            <w:vAlign w:val="bottom"/>
            <w:hideMark/>
          </w:tcPr>
          <w:p w:rsidR="00446052" w:rsidRDefault="0044605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446052" w:rsidTr="00446052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(наименование </w:t>
            </w:r>
            <w:proofErr w:type="spellStart"/>
            <w:r>
              <w:rPr>
                <w:sz w:val="28"/>
                <w:szCs w:val="28"/>
              </w:rPr>
              <w:t>принципиала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 по направлению (цели)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предоставляемой в 2016 году гарантии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 регрессивного требования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финансового состояния </w:t>
            </w:r>
            <w:proofErr w:type="spellStart"/>
            <w:r>
              <w:rPr>
                <w:sz w:val="28"/>
                <w:szCs w:val="28"/>
              </w:rPr>
              <w:t>принципиала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</w:tc>
      </w:tr>
      <w:tr w:rsidR="00446052" w:rsidTr="00446052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sz w:val="28"/>
                <w:szCs w:val="28"/>
              </w:rPr>
            </w:pPr>
          </w:p>
        </w:tc>
      </w:tr>
      <w:tr w:rsidR="00446052" w:rsidTr="0044605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Pr="00446052" w:rsidRDefault="00446052" w:rsidP="00446052"/>
    <w:p w:rsidR="00446052" w:rsidRDefault="00446052" w:rsidP="0044605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446052" w:rsidRDefault="00446052" w:rsidP="00446052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Собрания представителей</w:t>
      </w:r>
    </w:p>
    <w:p w:rsidR="00446052" w:rsidRDefault="00446052" w:rsidP="00446052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Троицкое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446052" w:rsidRDefault="00446052" w:rsidP="00446052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«___»</w:t>
      </w:r>
    </w:p>
    <w:p w:rsidR="00446052" w:rsidRDefault="00446052" w:rsidP="00446052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446052" w:rsidRDefault="00446052" w:rsidP="0044605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46052" w:rsidRDefault="00446052" w:rsidP="0044605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6052" w:rsidRDefault="00446052" w:rsidP="0044605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Троицкое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>, финансирование которых предусмотрено расходной частью  бюджета поселения в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5587"/>
        <w:gridCol w:w="1693"/>
        <w:gridCol w:w="1360"/>
      </w:tblGrid>
      <w:tr w:rsidR="00446052" w:rsidTr="00446052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т. руб.</w:t>
            </w:r>
          </w:p>
        </w:tc>
      </w:tr>
      <w:tr w:rsidR="00446052" w:rsidTr="0044605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446052" w:rsidTr="00446052">
        <w:trPr>
          <w:trHeight w:val="7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autoSpaceDE w:val="0"/>
              <w:autoSpaceDN w:val="0"/>
              <w:adjustRightInd w:val="0"/>
            </w:pPr>
            <w: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</w:pPr>
            <w:r>
              <w:t>221,000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0,000</w:t>
            </w:r>
          </w:p>
        </w:tc>
      </w:tr>
      <w:tr w:rsidR="00446052" w:rsidTr="00446052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</w:pPr>
            <w:r>
              <w:t>1257,56932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0,000</w:t>
            </w:r>
          </w:p>
        </w:tc>
      </w:tr>
      <w:tr w:rsidR="00446052" w:rsidTr="00446052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052" w:rsidRDefault="00446052">
            <w:pPr>
              <w:autoSpaceDE w:val="0"/>
              <w:autoSpaceDN w:val="0"/>
              <w:adjustRightInd w:val="0"/>
            </w:pPr>
            <w:r>
              <w:t xml:space="preserve">Муниципальная программа  «Комплексное развитие систем коммунальной инфраструктуры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  <w:p w:rsidR="00446052" w:rsidRDefault="00446052"/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0,000</w:t>
            </w:r>
          </w:p>
        </w:tc>
      </w:tr>
      <w:tr w:rsidR="00446052" w:rsidTr="00446052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r>
              <w:t xml:space="preserve">Муниципальная  программа сельского поселения Троицкое «Благоустройство территории сельского поселения Троицкое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</w:pPr>
            <w:r>
              <w:t>306,000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6052" w:rsidRDefault="00446052">
            <w:pPr>
              <w:jc w:val="center"/>
            </w:pPr>
            <w:r>
              <w:t>306,000</w:t>
            </w:r>
          </w:p>
        </w:tc>
      </w:tr>
      <w:tr w:rsidR="00446052" w:rsidTr="00446052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6052" w:rsidRDefault="004460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884</w:t>
            </w:r>
            <w:r>
              <w:rPr>
                <w:b/>
                <w:bCs/>
                <w:lang w:val="en-US"/>
              </w:rPr>
              <w:t>,5</w:t>
            </w:r>
            <w:r>
              <w:rPr>
                <w:b/>
                <w:bCs/>
              </w:rPr>
              <w:t>6932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052" w:rsidRDefault="00446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306,000</w:t>
            </w:r>
          </w:p>
        </w:tc>
      </w:tr>
    </w:tbl>
    <w:p w:rsidR="00446052" w:rsidRDefault="00446052" w:rsidP="00446052"/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p w:rsidR="00446052" w:rsidRDefault="00446052" w:rsidP="00446052">
      <w:pPr>
        <w:rPr>
          <w:lang w:val="en-US"/>
        </w:rPr>
      </w:pPr>
    </w:p>
    <w:tbl>
      <w:tblPr>
        <w:tblW w:w="84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31"/>
        <w:gridCol w:w="416"/>
        <w:gridCol w:w="447"/>
        <w:gridCol w:w="846"/>
        <w:gridCol w:w="516"/>
        <w:gridCol w:w="1136"/>
        <w:gridCol w:w="1104"/>
      </w:tblGrid>
      <w:tr w:rsidR="00446052" w:rsidTr="00446052">
        <w:trPr>
          <w:trHeight w:val="255"/>
        </w:trPr>
        <w:tc>
          <w:tcPr>
            <w:tcW w:w="4449" w:type="dxa"/>
            <w:gridSpan w:val="2"/>
            <w:vMerge w:val="restart"/>
            <w:vAlign w:val="bottom"/>
          </w:tcPr>
          <w:p w:rsidR="00446052" w:rsidRDefault="004460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vMerge w:val="restart"/>
            <w:hideMark/>
          </w:tcPr>
          <w:p w:rsidR="00446052" w:rsidRDefault="004460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 № 9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от "___" "_________" 2015г. №___        </w:t>
            </w:r>
          </w:p>
        </w:tc>
      </w:tr>
      <w:tr w:rsidR="00446052" w:rsidTr="00446052">
        <w:trPr>
          <w:trHeight w:val="735"/>
        </w:trPr>
        <w:tc>
          <w:tcPr>
            <w:tcW w:w="8916" w:type="dxa"/>
            <w:gridSpan w:val="2"/>
            <w:vMerge/>
            <w:vAlign w:val="center"/>
            <w:hideMark/>
          </w:tcPr>
          <w:p w:rsidR="00446052" w:rsidRDefault="00446052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5"/>
            <w:vMerge/>
            <w:vAlign w:val="center"/>
            <w:hideMark/>
          </w:tcPr>
          <w:p w:rsidR="00446052" w:rsidRDefault="00446052">
            <w:pPr>
              <w:rPr>
                <w:sz w:val="18"/>
                <w:szCs w:val="18"/>
              </w:rPr>
            </w:pPr>
          </w:p>
        </w:tc>
      </w:tr>
      <w:tr w:rsidR="00446052" w:rsidTr="00446052">
        <w:trPr>
          <w:trHeight w:val="720"/>
        </w:trPr>
        <w:tc>
          <w:tcPr>
            <w:tcW w:w="8500" w:type="dxa"/>
            <w:gridSpan w:val="7"/>
            <w:vAlign w:val="bottom"/>
            <w:hideMark/>
          </w:tcPr>
          <w:p w:rsidR="00446052" w:rsidRDefault="004460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Сызранский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</w:tc>
      </w:tr>
      <w:tr w:rsidR="00446052" w:rsidTr="00446052">
        <w:trPr>
          <w:trHeight w:val="240"/>
        </w:trPr>
        <w:tc>
          <w:tcPr>
            <w:tcW w:w="6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6052" w:rsidRDefault="00446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052" w:rsidRDefault="00446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тыс. рублей</w:t>
            </w:r>
          </w:p>
        </w:tc>
      </w:tr>
      <w:tr w:rsidR="00446052" w:rsidTr="00446052">
        <w:trPr>
          <w:trHeight w:val="88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052" w:rsidRDefault="00446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46052" w:rsidTr="00446052">
        <w:trPr>
          <w:trHeight w:val="79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7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39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4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76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0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1 357,20000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72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72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8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8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6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8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9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30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56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Троицкое "Осуществление материально-технического и транспортного обеспечения деятельности администрации сельского поселения Троицкое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7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03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5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местного бюджета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052" w:rsidTr="00446052">
        <w:trPr>
          <w:trHeight w:val="138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46052" w:rsidTr="00446052">
        <w:trPr>
          <w:trHeight w:val="5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 других обязательств государства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6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9912007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79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Непрограммные направления расходов местного бюджета (за счет областных и федеральных средств)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76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61,02000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5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55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46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48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юридическим лицам - производителям товаров, работ, услуг.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9947230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82,00000</w:t>
            </w:r>
          </w:p>
        </w:tc>
      </w:tr>
      <w:tr w:rsidR="00446052" w:rsidTr="00446052">
        <w:trPr>
          <w:trHeight w:val="33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3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 программа сельского поселения Троицкое 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 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9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3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1 257,56932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4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сельского поселения Троицкое "Комплексное развитие систем коммунальной инфраструктуры администрации сельского поселения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4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4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</w:tr>
      <w:tr w:rsidR="00446052" w:rsidTr="00446052">
        <w:trPr>
          <w:trHeight w:val="9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сельского поселения Троицкое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306,00000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</w:tr>
      <w:tr w:rsidR="00446052" w:rsidTr="00446052">
        <w:trPr>
          <w:trHeight w:val="49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140,00000</w:t>
            </w:r>
          </w:p>
        </w:tc>
      </w:tr>
      <w:tr w:rsidR="00446052" w:rsidTr="00446052">
        <w:trPr>
          <w:trHeight w:val="99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446052" w:rsidTr="00446052">
        <w:trPr>
          <w:trHeight w:val="5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100,00000</w:t>
            </w:r>
          </w:p>
        </w:tc>
      </w:tr>
      <w:tr w:rsidR="00446052" w:rsidTr="00446052">
        <w:trPr>
          <w:trHeight w:val="73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20,00000</w:t>
            </w:r>
          </w:p>
        </w:tc>
      </w:tr>
      <w:tr w:rsidR="00446052" w:rsidTr="00446052">
        <w:trPr>
          <w:trHeight w:val="6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0607245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46,00000</w:t>
            </w:r>
          </w:p>
        </w:tc>
      </w:tr>
      <w:tr w:rsidR="00446052" w:rsidTr="00446052">
        <w:trPr>
          <w:trHeight w:val="25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54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51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8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9987248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9987248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450,00000</w:t>
            </w:r>
          </w:p>
        </w:tc>
      </w:tr>
      <w:tr w:rsidR="00446052" w:rsidTr="00446052">
        <w:trPr>
          <w:trHeight w:val="24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6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9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9932009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5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9932009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48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781,80700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4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781,80700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124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31,45100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на  исполнение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31,45100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7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31,45100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52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750,35600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675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750,35600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330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750,35600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46052" w:rsidTr="00446052">
        <w:trPr>
          <w:trHeight w:val="255"/>
        </w:trPr>
        <w:tc>
          <w:tcPr>
            <w:tcW w:w="62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5 190,84632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899,02000</w:t>
            </w:r>
          </w:p>
        </w:tc>
      </w:tr>
      <w:tr w:rsidR="00446052" w:rsidTr="00446052">
        <w:trPr>
          <w:trHeight w:val="207"/>
        </w:trPr>
        <w:tc>
          <w:tcPr>
            <w:tcW w:w="1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52" w:rsidRDefault="0044605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46052" w:rsidRDefault="00446052" w:rsidP="00446052">
      <w:pPr>
        <w:rPr>
          <w:lang w:val="en-US"/>
        </w:rPr>
      </w:pPr>
    </w:p>
    <w:p w:rsidR="00292101" w:rsidRDefault="00292101" w:rsidP="00AA398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292101" w:rsidSect="002B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457"/>
    <w:rsid w:val="000338D3"/>
    <w:rsid w:val="001F57CA"/>
    <w:rsid w:val="00292101"/>
    <w:rsid w:val="002B4259"/>
    <w:rsid w:val="002E6457"/>
    <w:rsid w:val="00446052"/>
    <w:rsid w:val="0052645C"/>
    <w:rsid w:val="006E0EAF"/>
    <w:rsid w:val="00943D20"/>
    <w:rsid w:val="00954532"/>
    <w:rsid w:val="00971597"/>
    <w:rsid w:val="00A924C4"/>
    <w:rsid w:val="00AA398F"/>
    <w:rsid w:val="00D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446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2015-11-26T11:53:00Z</cp:lastPrinted>
  <dcterms:created xsi:type="dcterms:W3CDTF">2014-11-18T06:26:00Z</dcterms:created>
  <dcterms:modified xsi:type="dcterms:W3CDTF">2015-11-26T11:54:00Z</dcterms:modified>
</cp:coreProperties>
</file>