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07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="00880D95">
        <w:rPr>
          <w:rFonts w:ascii="Times New Roman" w:eastAsia="Times New Roman" w:hAnsi="Times New Roman" w:cs="Times New Roman"/>
          <w:sz w:val="28"/>
        </w:rPr>
        <w:t>ПРОЕКТ</w:t>
      </w:r>
    </w:p>
    <w:p w:rsidR="00880D95" w:rsidRPr="00880D95" w:rsidRDefault="00880D95" w:rsidP="00880D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D9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</w:t>
      </w:r>
      <w:r w:rsidRPr="00880D95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                           </w:t>
      </w:r>
    </w:p>
    <w:p w:rsidR="00880D95" w:rsidRPr="00880D95" w:rsidRDefault="00880D95" w:rsidP="00880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D95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880D95" w:rsidRPr="00880D95" w:rsidRDefault="00880D95" w:rsidP="00880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D95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880D95" w:rsidRPr="00880D95" w:rsidRDefault="00880D95" w:rsidP="0088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880D95" w:rsidRPr="00880D95" w:rsidRDefault="00880D95" w:rsidP="0088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880D95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880D95" w:rsidRPr="00880D95" w:rsidRDefault="00880D95" w:rsidP="00880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80D95"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proofErr w:type="gramStart"/>
      <w:r w:rsidRPr="00880D95">
        <w:rPr>
          <w:rFonts w:ascii="Times New Roman" w:eastAsia="Times New Roman" w:hAnsi="Times New Roman" w:cs="Times New Roman"/>
          <w:b/>
          <w:sz w:val="36"/>
          <w:szCs w:val="36"/>
        </w:rPr>
        <w:t>Троицкое</w:t>
      </w:r>
      <w:proofErr w:type="gramEnd"/>
    </w:p>
    <w:p w:rsidR="00880D95" w:rsidRPr="00880D95" w:rsidRDefault="00880D95" w:rsidP="0088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880D95" w:rsidRPr="00880D95" w:rsidRDefault="00880D95" w:rsidP="00880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80D95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880D95" w:rsidRPr="00880D95" w:rsidRDefault="00880D95" w:rsidP="00880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       </w:t>
      </w:r>
      <w:r w:rsidRPr="00880D95">
        <w:rPr>
          <w:rFonts w:ascii="Times New Roman" w:eastAsia="Times New Roman" w:hAnsi="Times New Roman" w:cs="Times New Roman"/>
          <w:sz w:val="28"/>
          <w:szCs w:val="28"/>
        </w:rPr>
        <w:t xml:space="preserve"> »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80D95">
        <w:rPr>
          <w:rFonts w:ascii="Times New Roman" w:eastAsia="Times New Roman" w:hAnsi="Times New Roman" w:cs="Times New Roman"/>
          <w:sz w:val="28"/>
          <w:szCs w:val="28"/>
        </w:rPr>
        <w:t xml:space="preserve">  2020 г.</w:t>
      </w:r>
      <w:r w:rsidRPr="00880D95">
        <w:rPr>
          <w:rFonts w:ascii="Times New Roman" w:eastAsia="Times New Roman" w:hAnsi="Times New Roman" w:cs="Times New Roman"/>
          <w:sz w:val="28"/>
          <w:szCs w:val="28"/>
        </w:rPr>
        <w:tab/>
      </w:r>
      <w:r w:rsidRPr="00880D9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Pr="00880D95">
        <w:rPr>
          <w:rFonts w:ascii="Times New Roman" w:eastAsia="Times New Roman" w:hAnsi="Times New Roman" w:cs="Times New Roman"/>
          <w:sz w:val="28"/>
          <w:szCs w:val="28"/>
        </w:rPr>
        <w:tab/>
      </w:r>
      <w:r w:rsidRPr="00880D9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№  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9DC" w:rsidRPr="000059F1" w:rsidRDefault="00107D85" w:rsidP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>Об утверждении Положения о составе, порядке подготовки генерального плана, порядке подготовки изменений и внесения их в генеральный план,</w:t>
      </w:r>
      <w:r w:rsidR="000059F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>и</w:t>
      </w:r>
      <w:r w:rsidRPr="000059F1">
        <w:rPr>
          <w:rFonts w:ascii="Times New Roman" w:eastAsia="Times New Roman" w:hAnsi="Times New Roman" w:cs="Times New Roman"/>
          <w:b/>
          <w:sz w:val="28"/>
        </w:rPr>
        <w:t xml:space="preserve"> реализации генерального плана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gramStart"/>
      <w:r w:rsidR="00880D95">
        <w:rPr>
          <w:rFonts w:ascii="Times New Roman" w:eastAsia="Times New Roman" w:hAnsi="Times New Roman" w:cs="Times New Roman"/>
          <w:b/>
          <w:sz w:val="28"/>
        </w:rPr>
        <w:t>Троицкое</w:t>
      </w:r>
      <w:proofErr w:type="gramEnd"/>
    </w:p>
    <w:p w:rsidR="000059F1" w:rsidRPr="000059F1" w:rsidRDefault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>муниципального района Сызранский 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2 статьи 18 Градостроительного Кодекса РФ,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880D95" w:rsidRPr="00880D95">
        <w:rPr>
          <w:rFonts w:ascii="Times New Roman" w:eastAsia="Times New Roman" w:hAnsi="Times New Roman" w:cs="Times New Roman"/>
          <w:sz w:val="28"/>
        </w:rPr>
        <w:t xml:space="preserve">Троицкое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880D95" w:rsidRPr="00880D95">
        <w:rPr>
          <w:rFonts w:ascii="Times New Roman" w:eastAsia="Times New Roman" w:hAnsi="Times New Roman" w:cs="Times New Roman"/>
          <w:sz w:val="28"/>
        </w:rPr>
        <w:t xml:space="preserve">Троицкое </w:t>
      </w: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прилагаемое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сельского поселения </w:t>
      </w:r>
      <w:r w:rsidR="00880D95" w:rsidRPr="00880D95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311E2D" w:rsidRPr="00311E2D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311E2D" w:rsidRPr="00311E2D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 w:rsidR="00311E2D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>газете «</w:t>
      </w:r>
      <w:r w:rsidR="00880D95">
        <w:rPr>
          <w:rFonts w:ascii="Times New Roman" w:eastAsia="Times New Roman" w:hAnsi="Times New Roman" w:cs="Times New Roman"/>
          <w:sz w:val="28"/>
        </w:rPr>
        <w:t>Троицкий Вестник</w:t>
      </w:r>
      <w:r w:rsidR="00FE579F">
        <w:rPr>
          <w:rFonts w:ascii="Times New Roman" w:eastAsia="Times New Roman" w:hAnsi="Times New Roman" w:cs="Times New Roman"/>
          <w:sz w:val="28"/>
        </w:rPr>
        <w:t xml:space="preserve">» и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880D95">
        <w:rPr>
          <w:rFonts w:ascii="Times New Roman" w:eastAsia="Times New Roman" w:hAnsi="Times New Roman" w:cs="Times New Roman"/>
          <w:sz w:val="28"/>
        </w:rPr>
        <w:t xml:space="preserve"> </w:t>
      </w:r>
      <w:hyperlink r:id="rId5" w:history="1">
        <w:r w:rsidR="00880D95" w:rsidRPr="00880D95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http</w:t>
        </w:r>
        <w:r w:rsidR="00880D95" w:rsidRPr="00880D95">
          <w:rPr>
            <w:rStyle w:val="a3"/>
            <w:rFonts w:ascii="Times New Roman" w:eastAsia="Times New Roman" w:hAnsi="Times New Roman" w:cs="Times New Roman"/>
            <w:sz w:val="28"/>
          </w:rPr>
          <w:t>://</w:t>
        </w:r>
        <w:proofErr w:type="spellStart"/>
        <w:r w:rsidR="00880D95" w:rsidRPr="00880D95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syzrayon</w:t>
        </w:r>
        <w:proofErr w:type="spellEnd"/>
        <w:r w:rsidR="00880D95" w:rsidRPr="00880D95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="00880D95" w:rsidRPr="00880D95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 w:rsidR="00FE579F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proofErr w:type="gramStart"/>
      <w:r w:rsidR="00880D95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E6709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FE579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579F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proofErr w:type="spellStart"/>
      <w:r w:rsidR="00880D95">
        <w:rPr>
          <w:rFonts w:ascii="Times New Roman" w:eastAsia="Times New Roman" w:hAnsi="Times New Roman" w:cs="Times New Roman"/>
          <w:sz w:val="28"/>
        </w:rPr>
        <w:t>О.А.Кузнецова</w:t>
      </w:r>
      <w:proofErr w:type="spellEnd"/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proofErr w:type="gramStart"/>
      <w:r w:rsidR="00880D95">
        <w:rPr>
          <w:rFonts w:ascii="Times New Roman" w:eastAsia="Times New Roman" w:hAnsi="Times New Roman" w:cs="Times New Roman"/>
          <w:spacing w:val="-10"/>
          <w:sz w:val="28"/>
        </w:rPr>
        <w:t>Троицкое</w:t>
      </w:r>
      <w:proofErr w:type="gramEnd"/>
      <w:r w:rsidR="00880D9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311E2D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>о составе, порядке подготовки генерального плана, порядке подготовки изменений и внесения их в генеральный план,</w:t>
      </w:r>
    </w:p>
    <w:p w:rsidR="00F429DC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 xml:space="preserve"> и реализации генерального п</w:t>
      </w:r>
      <w:r>
        <w:rPr>
          <w:rFonts w:ascii="Times New Roman" w:eastAsia="Times New Roman" w:hAnsi="Times New Roman" w:cs="Times New Roman"/>
          <w:sz w:val="28"/>
        </w:rPr>
        <w:t xml:space="preserve">лана сельского поселения </w:t>
      </w:r>
      <w:proofErr w:type="gramStart"/>
      <w:r w:rsidR="00880D95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059F1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Pr="000059F1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</w:p>
    <w:p w:rsidR="000059F1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о составе, порядке подготовки генерального плана, порядке подготовки изменений и в</w:t>
      </w:r>
      <w:r w:rsidR="00311E2D">
        <w:rPr>
          <w:rFonts w:ascii="Times New Roman" w:eastAsia="Times New Roman" w:hAnsi="Times New Roman" w:cs="Times New Roman"/>
          <w:sz w:val="28"/>
        </w:rPr>
        <w:t xml:space="preserve">несения их в генеральный план,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11E2D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реализации генерального плана</w:t>
      </w:r>
      <w:r w:rsidR="00311E2D">
        <w:rPr>
          <w:rFonts w:ascii="Times New Roman" w:eastAsia="Times New Roman" w:hAnsi="Times New Roman" w:cs="Times New Roman"/>
          <w:sz w:val="28"/>
        </w:rPr>
        <w:t xml:space="preserve">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880D95">
        <w:rPr>
          <w:rFonts w:ascii="Times New Roman" w:eastAsia="Times New Roman" w:hAnsi="Times New Roman" w:cs="Times New Roman"/>
          <w:sz w:val="28"/>
        </w:rPr>
        <w:t>Троицкое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311E2D" w:rsidRPr="00311E2D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311E2D" w:rsidRPr="00311E2D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</w:rPr>
        <w:t xml:space="preserve">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области, со дня утверждения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311E2D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</w:rPr>
        <w:t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е объектов культурного наследия.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Генеральный план поселения утверждается на срок не менее чем двадцать лет.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Генеральный план может являться основанием для установления или изменения границ муниципального образования, в порядке, установленном законом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1.8. </w:t>
      </w:r>
      <w:r w:rsidRPr="00311E2D">
        <w:rPr>
          <w:rFonts w:ascii="Times New Roman" w:eastAsia="Times New Roman" w:hAnsi="Times New Roman" w:cs="Times New Roman"/>
          <w:color w:val="000000"/>
          <w:sz w:val="28"/>
        </w:rPr>
        <w:t>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Состав генерального плана</w:t>
      </w:r>
    </w:p>
    <w:p w:rsidR="00F429DC" w:rsidRDefault="00F42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Генеральный план поселения содержит: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положение о территориальном планировании;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карту планируемого размещения объектов местного значения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карту функциональных зон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Положение о территориальном планировании, содержащееся в генеральном плане, включает в себя: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1) сведения о видах, назначении и наименованиях планируемых для размещения объектов местного значения поселения, их основные </w:t>
      </w:r>
      <w:r>
        <w:rPr>
          <w:rFonts w:ascii="Times New Roman" w:eastAsia="Times New Roman" w:hAnsi="Times New Roman" w:cs="Times New Roman"/>
          <w:sz w:val="28"/>
        </w:rPr>
        <w:lastRenderedPageBreak/>
        <w:t>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На указанных в пункте 2.1. настоящего Положения картах соответственно отображаются: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электро-, тепл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>, газо- и водоснабжение населения, водоотведение;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автомобильные дороги местного значения;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иные области в связи с решением вопросов местного значения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границы населенных пунктов (в том числе границы образуемых населенных пунктов), входящих в состав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Материалы, входящие в состав генерального плана, подготавливаются на бумажных и электронных носителях. 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Подготовка генерального плана</w:t>
      </w:r>
    </w:p>
    <w:p w:rsidR="00F429DC" w:rsidRDefault="00F42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Решение о подготовке проекта генерального плана принимается главой сельского поселения </w:t>
      </w:r>
      <w:r w:rsidR="00880D95" w:rsidRPr="00880D95">
        <w:rPr>
          <w:rFonts w:ascii="Times New Roman" w:eastAsia="Times New Roman" w:hAnsi="Times New Roman" w:cs="Times New Roman"/>
          <w:sz w:val="28"/>
        </w:rPr>
        <w:t xml:space="preserve">Троицкое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глава поселения)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 размещается на официальном сайте администрации сельского поселения </w:t>
      </w:r>
      <w:r w:rsidR="00880D95" w:rsidRPr="00880D95">
        <w:rPr>
          <w:rFonts w:ascii="Times New Roman" w:eastAsia="Times New Roman" w:hAnsi="Times New Roman" w:cs="Times New Roman"/>
          <w:sz w:val="28"/>
        </w:rPr>
        <w:t xml:space="preserve">Троицкое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поселения) в сети «Интернет».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В решении о подготовке проекта генерального плана определяются в том числе: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уполномоченный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 местного самоуправления, его структурное подразделение, ответственный за разработку проекта генерального плана;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время, место и срок приема предложений заинтересованных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</w:t>
      </w:r>
      <w:r w:rsidR="000059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059F1" w:rsidRPr="000059F1">
        <w:rPr>
          <w:rFonts w:ascii="Times New Roman" w:eastAsia="Times New Roman" w:hAnsi="Times New Roman" w:cs="Times New Roman"/>
          <w:color w:val="000000"/>
          <w:sz w:val="28"/>
        </w:rPr>
        <w:t>Сызранский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 Доступ к проекту генерального плана обеспечивается путем размещения в </w:t>
      </w:r>
      <w:r>
        <w:rPr>
          <w:rFonts w:ascii="Times New Roman" w:eastAsia="Times New Roman" w:hAnsi="Times New Roman" w:cs="Times New Roman"/>
          <w:sz w:val="28"/>
        </w:rPr>
        <w:t>Федеральной государственной информационной системе территориального планирования (далее – ФГИС ТП)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менее чем за три </w:t>
      </w:r>
      <w:r>
        <w:rPr>
          <w:rFonts w:ascii="Times New Roman" w:eastAsia="Times New Roman" w:hAnsi="Times New Roman" w:cs="Times New Roman"/>
          <w:sz w:val="28"/>
        </w:rPr>
        <w:t>месяца до его утверждения.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3.8. Администрация поселения направляет проект генерального плана и материалы по обоснованию проекта в Администрацию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района) для размещения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3.11.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3.12. В случае поступления от одного или нескольких указанных в пункте 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>истечения установленного срока согласования проекта генерального плана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результатам работы согласительная комиссия представляет главе поселения: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материалы в текстовой форме и в виде карт по несогласованным вопросам.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</w:t>
      </w:r>
      <w:r w:rsidR="00880D95" w:rsidRPr="00880D95">
        <w:rPr>
          <w:rFonts w:ascii="Times New Roman" w:eastAsia="Times New Roman" w:hAnsi="Times New Roman" w:cs="Times New Roman"/>
          <w:sz w:val="28"/>
        </w:rPr>
        <w:t xml:space="preserve">Троицкое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Собрание представителей) или об отклонении такого проекта и о направлении его на доработку.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Проект генерального плана подлежит обязательному рассмотрению на публичных слушаниях, проводимых в соответствии</w:t>
      </w:r>
      <w:r>
        <w:rPr>
          <w:rFonts w:ascii="Times New Roman" w:eastAsia="Times New Roman" w:hAnsi="Times New Roman" w:cs="Times New Roman"/>
          <w:sz w:val="28"/>
        </w:rPr>
        <w:br/>
        <w:t>со статьей 28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3.15. </w:t>
      </w:r>
      <w:r>
        <w:rPr>
          <w:rFonts w:ascii="Times New Roman" w:eastAsia="Times New Roman" w:hAnsi="Times New Roman" w:cs="Times New Roman"/>
          <w:sz w:val="28"/>
        </w:rPr>
        <w:t xml:space="preserve">Решение о проведении публичных слушаний принимается главой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форме постановления, которое опубликовывается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поселения и размещается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поселения в сети «Интернет». </w:t>
      </w:r>
      <w:r>
        <w:rPr>
          <w:rFonts w:ascii="Times New Roman" w:eastAsia="Times New Roman" w:hAnsi="Times New Roman" w:cs="Times New Roman"/>
          <w:spacing w:val="-2"/>
          <w:sz w:val="28"/>
        </w:rPr>
        <w:t>Обязательным приложением к постановлению о проведении слушаний является проект генерального плана.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3.16. Заинтересованные лица вправе представлять свои предложения по проекту генерального плана </w:t>
      </w:r>
      <w:r>
        <w:rPr>
          <w:rFonts w:ascii="Times New Roman" w:eastAsia="Times New Roman" w:hAnsi="Times New Roman" w:cs="Times New Roman"/>
          <w:sz w:val="28"/>
        </w:rPr>
        <w:t>в администрацию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3.18.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3.19. Утвержденный генеральный план подлежит опубликованию в порядке, установленном для официального опубликования муниципальных правовых актов поселения, иной официальной информации и размещается на официальном сайте администрации поселения в сети "Интернет", а также в срок, не превышающий десяти дней со дня утверждения,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</w:rPr>
        <w:t>Порядок подготовки изменений и внесения их</w:t>
      </w: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генеральный план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 Внесение изменений в генеральный план осуществляется в соответствии с требованиями статьей 9, 24, 25 Градостроительного кодекса и разделом 3 настоящего Положения.</w:t>
      </w:r>
    </w:p>
    <w:p w:rsidR="000059F1" w:rsidRDefault="00005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059F1" w:rsidRDefault="00005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F42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107D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Реализация генерального плана поселения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5.1. Реализация генерального плана осуществляется путем: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организаций коммунального комплекса.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5.3. Подготовка плана реализации генерального плана осуществляется в следующем порядке: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подготовка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 утверждение главой поселения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 администрации поселения.</w:t>
      </w:r>
    </w:p>
    <w:sectPr w:rsidR="00F4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107D85"/>
    <w:rsid w:val="00311E2D"/>
    <w:rsid w:val="00880D95"/>
    <w:rsid w:val="008E6709"/>
    <w:rsid w:val="00F429DC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2020-02-20T12:11:00Z</dcterms:created>
  <dcterms:modified xsi:type="dcterms:W3CDTF">2020-02-25T04:39:00Z</dcterms:modified>
</cp:coreProperties>
</file>