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B55299" w:rsidRDefault="00B55299" w:rsidP="00B55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B55299" w:rsidRPr="00552E80" w:rsidRDefault="00B55299" w:rsidP="00B55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55299" w:rsidRPr="00552E80" w:rsidRDefault="00B55299" w:rsidP="00B5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B55299" w:rsidRPr="00552E80" w:rsidRDefault="00B55299" w:rsidP="00B5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B55299" w:rsidRPr="00552E80" w:rsidRDefault="00B55299" w:rsidP="00B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55299" w:rsidRPr="00552E80" w:rsidRDefault="00B55299" w:rsidP="00B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52E8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B55299" w:rsidRPr="00552E80" w:rsidRDefault="00B55299" w:rsidP="00B5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B55299" w:rsidRPr="00552E80" w:rsidRDefault="00B55299" w:rsidP="00B5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ПРОЕКТ  ПОСТАНОВЛЕНИЕ</w:t>
      </w:r>
    </w:p>
    <w:p w:rsidR="00B55299" w:rsidRPr="00552E80" w:rsidRDefault="00B55299" w:rsidP="00B5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299" w:rsidRPr="00552E80" w:rsidRDefault="00B55299" w:rsidP="00B5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299" w:rsidRPr="00552E80" w:rsidRDefault="00B55299" w:rsidP="00B5529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«    »                       2020</w:t>
      </w:r>
      <w:r w:rsidR="006D0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№ 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FE74CF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="00FE74CF">
        <w:rPr>
          <w:rFonts w:ascii="Times New Roman" w:eastAsia="Times New Roman" w:hAnsi="Times New Roman" w:cs="Times New Roman"/>
          <w:b/>
          <w:sz w:val="28"/>
        </w:rPr>
        <w:t xml:space="preserve">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B55299">
        <w:rPr>
          <w:rFonts w:ascii="Times New Roman" w:eastAsia="Times New Roman" w:hAnsi="Times New Roman" w:cs="Times New Roman"/>
          <w:sz w:val="28"/>
        </w:rPr>
        <w:t>«Троицкий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29DC" w:rsidRPr="00B5529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О.А.Кузнецова</w:t>
      </w:r>
      <w:proofErr w:type="spellEnd"/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сельского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B55299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</w:t>
      </w:r>
      <w:proofErr w:type="spellStart"/>
      <w:r w:rsidR="008E3C7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8E3C71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>роицкое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ул.Братьев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Краснеевых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>, 2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B55299">
        <w:rPr>
          <w:rFonts w:ascii="Times New Roman" w:eastAsia="Times New Roman" w:hAnsi="Times New Roman" w:cs="Times New Roman"/>
          <w:sz w:val="28"/>
        </w:rPr>
        <w:t>446076</w:t>
      </w:r>
      <w:r w:rsidR="00B55299" w:rsidRPr="008E3C71">
        <w:rPr>
          <w:rFonts w:ascii="Times New Roman" w:eastAsia="Times New Roman" w:hAnsi="Times New Roman" w:cs="Times New Roman"/>
          <w:sz w:val="28"/>
        </w:rPr>
        <w:t>, Самар</w:t>
      </w:r>
      <w:r w:rsidR="00B55299">
        <w:rPr>
          <w:rFonts w:ascii="Times New Roman" w:eastAsia="Times New Roman" w:hAnsi="Times New Roman" w:cs="Times New Roman"/>
          <w:sz w:val="28"/>
        </w:rPr>
        <w:t xml:space="preserve">ская область,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>роицкое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ул.Братьев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Краснеевых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>, 21.</w:t>
      </w:r>
    </w:p>
    <w:p w:rsidR="00B55299" w:rsidRPr="006D024F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400" w:rsidRPr="00B55299" w:rsidRDefault="00B55299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proofErr w:type="spellEnd"/>
      <w:r w:rsidRPr="00B55299"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proofErr w:type="spellEnd"/>
      <w:r w:rsidRPr="00B55299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5529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1F40BD" w:rsidRPr="00B55299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B55299">
        <w:rPr>
          <w:rFonts w:ascii="Times New Roman" w:eastAsia="Times New Roman" w:hAnsi="Times New Roman" w:cs="Times New Roman"/>
          <w:sz w:val="28"/>
        </w:rPr>
        <w:t>93-</w:t>
      </w:r>
      <w:r w:rsidR="00B55299" w:rsidRPr="00B55299">
        <w:rPr>
          <w:rFonts w:ascii="Times New Roman" w:eastAsia="Times New Roman" w:hAnsi="Times New Roman" w:cs="Times New Roman"/>
          <w:sz w:val="28"/>
        </w:rPr>
        <w:t>41</w:t>
      </w:r>
      <w:r w:rsidR="00B55299">
        <w:rPr>
          <w:rFonts w:ascii="Times New Roman" w:eastAsia="Times New Roman" w:hAnsi="Times New Roman" w:cs="Times New Roman"/>
          <w:sz w:val="28"/>
        </w:rPr>
        <w:t>-</w:t>
      </w:r>
      <w:r w:rsidR="00B55299" w:rsidRPr="00B55299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</w:t>
      </w:r>
      <w:proofErr w:type="spellStart"/>
      <w:r w:rsidRPr="00A94534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A94534">
        <w:rPr>
          <w:rFonts w:ascii="Times New Roman" w:eastAsia="Times New Roman" w:hAnsi="Times New Roman" w:cs="Times New Roman"/>
          <w:sz w:val="28"/>
        </w:rPr>
        <w:t xml:space="preserve">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="007F39C2">
        <w:rPr>
          <w:rFonts w:ascii="Times New Roman" w:eastAsia="Times New Roman" w:hAnsi="Times New Roman" w:cs="Times New Roman"/>
          <w:color w:val="000000"/>
          <w:sz w:val="28"/>
        </w:rPr>
        <w:t>заявителю</w:t>
      </w:r>
      <w:proofErr w:type="gramStart"/>
      <w:r w:rsidR="007F39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7F39C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системе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 (информации, содержащейся в них),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E827E3">
        <w:rPr>
          <w:rFonts w:ascii="Times New Roman" w:hAnsi="Times New Roman" w:cs="Times New Roman"/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Региональном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F39C2" w:rsidRDefault="007F39C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77" w:rsidRDefault="00127B77" w:rsidP="00FE74CF">
      <w:pPr>
        <w:spacing w:after="0" w:line="240" w:lineRule="auto"/>
      </w:pPr>
      <w:r>
        <w:separator/>
      </w:r>
    </w:p>
  </w:endnote>
  <w:endnote w:type="continuationSeparator" w:id="0">
    <w:p w:rsidR="00127B77" w:rsidRDefault="00127B77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77" w:rsidRDefault="00127B77" w:rsidP="00FE74CF">
      <w:pPr>
        <w:spacing w:after="0" w:line="240" w:lineRule="auto"/>
      </w:pPr>
      <w:r>
        <w:separator/>
      </w:r>
    </w:p>
  </w:footnote>
  <w:footnote w:type="continuationSeparator" w:id="0">
    <w:p w:rsidR="00127B77" w:rsidRDefault="00127B77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Default="00382182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27B77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A2400"/>
    <w:rsid w:val="006271E9"/>
    <w:rsid w:val="006D024F"/>
    <w:rsid w:val="006D3342"/>
    <w:rsid w:val="007208E6"/>
    <w:rsid w:val="007C3E6D"/>
    <w:rsid w:val="007C6A1A"/>
    <w:rsid w:val="007F39C2"/>
    <w:rsid w:val="0080062C"/>
    <w:rsid w:val="00886846"/>
    <w:rsid w:val="008E3C71"/>
    <w:rsid w:val="008E6709"/>
    <w:rsid w:val="008F7781"/>
    <w:rsid w:val="009C4D3A"/>
    <w:rsid w:val="00A01E9F"/>
    <w:rsid w:val="00A72B68"/>
    <w:rsid w:val="00A94534"/>
    <w:rsid w:val="00AA741C"/>
    <w:rsid w:val="00AB2E70"/>
    <w:rsid w:val="00B131D5"/>
    <w:rsid w:val="00B1459A"/>
    <w:rsid w:val="00B17DB0"/>
    <w:rsid w:val="00B55299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5594"/>
    <w:rsid w:val="00E827E3"/>
    <w:rsid w:val="00EA22E7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34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32</cp:revision>
  <dcterms:created xsi:type="dcterms:W3CDTF">2020-02-20T12:11:00Z</dcterms:created>
  <dcterms:modified xsi:type="dcterms:W3CDTF">2020-03-10T06:11:00Z</dcterms:modified>
</cp:coreProperties>
</file>