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54" w:rsidRPr="00700A54" w:rsidRDefault="00700A54" w:rsidP="007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00A5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РОССИЙСКАЯ ФЕДЕРАЦИЯ</w:t>
      </w:r>
    </w:p>
    <w:p w:rsidR="00700A54" w:rsidRPr="00700A54" w:rsidRDefault="00700A54" w:rsidP="00700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00A5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СОБРАНИЕ ПРЕДСТАВИТЕЛЕЙ</w:t>
      </w:r>
    </w:p>
    <w:p w:rsidR="00700A54" w:rsidRPr="00700A54" w:rsidRDefault="00700A54" w:rsidP="00700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00A5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Pr="00700A5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ТРОИЦКОЕ</w:t>
      </w:r>
      <w:proofErr w:type="gramEnd"/>
    </w:p>
    <w:p w:rsidR="00700A54" w:rsidRPr="00700A54" w:rsidRDefault="00700A54" w:rsidP="00700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  <w:r w:rsidRPr="00700A5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МУНИЦИПАЛЬНЫЙ РАЙОН </w:t>
      </w:r>
      <w:r w:rsidRPr="00700A54"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t>Сызранский</w:t>
      </w:r>
    </w:p>
    <w:p w:rsidR="00700A54" w:rsidRPr="00700A54" w:rsidRDefault="00700A54" w:rsidP="00700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00A5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САМАРСКОЙ ОБЛАСТИ</w:t>
      </w:r>
    </w:p>
    <w:p w:rsidR="00700A54" w:rsidRPr="00700A54" w:rsidRDefault="00700A54" w:rsidP="00700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00A54"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  <w:t>второго созыва</w:t>
      </w:r>
    </w:p>
    <w:p w:rsidR="00700A54" w:rsidRPr="00700A54" w:rsidRDefault="00700A54" w:rsidP="00700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00A5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РЕШЕНИЕ</w:t>
      </w:r>
    </w:p>
    <w:p w:rsidR="00700A54" w:rsidRPr="00700A54" w:rsidRDefault="00700A54" w:rsidP="00700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00A54" w:rsidRPr="00700A54" w:rsidRDefault="00700A54" w:rsidP="00700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00A5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от</w:t>
      </w:r>
      <w:r w:rsidRPr="00700A5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20  марта </w:t>
      </w:r>
      <w:r w:rsidRPr="00700A5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2014 года                                                                       № 5</w:t>
      </w:r>
    </w:p>
    <w:p w:rsidR="00700A54" w:rsidRPr="00700A54" w:rsidRDefault="00700A54" w:rsidP="00700A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54" w:rsidRPr="00700A54" w:rsidRDefault="00700A54" w:rsidP="00700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отчете Главы сельского поселения </w:t>
      </w:r>
      <w:proofErr w:type="gramStart"/>
      <w:r w:rsidRPr="0070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Троицкое</w:t>
      </w:r>
      <w:proofErr w:type="gramEnd"/>
    </w:p>
    <w:p w:rsidR="00700A54" w:rsidRPr="00700A54" w:rsidRDefault="00700A54" w:rsidP="00700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0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</w:p>
    <w:p w:rsidR="00700A54" w:rsidRPr="00700A54" w:rsidRDefault="00700A54" w:rsidP="00700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органов местного самоуправления</w:t>
      </w:r>
    </w:p>
    <w:p w:rsidR="00700A54" w:rsidRPr="00700A54" w:rsidRDefault="00700A54" w:rsidP="00700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Pr="0070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Троицкое</w:t>
      </w:r>
      <w:proofErr w:type="gramEnd"/>
      <w:r w:rsidRPr="0070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0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70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00A54" w:rsidRPr="00700A54" w:rsidRDefault="00700A54" w:rsidP="00700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2013 год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00A54" w:rsidRPr="00700A54" w:rsidRDefault="00700A54" w:rsidP="00700A54">
      <w:pPr>
        <w:spacing w:after="0" w:line="240" w:lineRule="auto"/>
        <w:ind w:firstLine="7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A54">
        <w:rPr>
          <w:rFonts w:ascii="Times New Roman" w:eastAsia="Calibri" w:hAnsi="Times New Roman" w:cs="Times New Roman"/>
          <w:sz w:val="28"/>
          <w:szCs w:val="28"/>
        </w:rPr>
        <w:t xml:space="preserve">Заслушав отчет Главы сельского поселения Троицкое  муниципального района </w:t>
      </w:r>
      <w:proofErr w:type="spellStart"/>
      <w:r w:rsidRPr="00700A54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 w:rsidRPr="00700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0A54">
        <w:rPr>
          <w:rFonts w:ascii="Times New Roman" w:eastAsia="Calibri" w:hAnsi="Times New Roman" w:cs="Times New Roman"/>
          <w:sz w:val="28"/>
          <w:szCs w:val="28"/>
        </w:rPr>
        <w:t>Торяник</w:t>
      </w:r>
      <w:proofErr w:type="spellEnd"/>
      <w:r w:rsidRPr="00700A54">
        <w:rPr>
          <w:rFonts w:ascii="Times New Roman" w:eastAsia="Calibri" w:hAnsi="Times New Roman" w:cs="Times New Roman"/>
          <w:sz w:val="28"/>
          <w:szCs w:val="28"/>
        </w:rPr>
        <w:t xml:space="preserve"> В.И. о работе органов местного самоуправления сельского поселения Троицкое муниципального района </w:t>
      </w:r>
      <w:proofErr w:type="spellStart"/>
      <w:r w:rsidRPr="00700A54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 w:rsidRPr="00700A54">
        <w:rPr>
          <w:rFonts w:ascii="Times New Roman" w:eastAsia="Calibri" w:hAnsi="Times New Roman" w:cs="Times New Roman"/>
          <w:sz w:val="28"/>
          <w:szCs w:val="28"/>
        </w:rPr>
        <w:t xml:space="preserve"> за 2013 год, обсудив предоставленные администрацией материалы по Докладу  об эффективности деятельности органов местного самоуправления сельского поселения Троицкое муниципального района </w:t>
      </w:r>
      <w:proofErr w:type="spellStart"/>
      <w:r w:rsidRPr="00700A54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 w:rsidRPr="00700A54">
        <w:rPr>
          <w:rFonts w:ascii="Times New Roman" w:eastAsia="Calibri" w:hAnsi="Times New Roman" w:cs="Times New Roman"/>
          <w:sz w:val="28"/>
          <w:szCs w:val="28"/>
        </w:rPr>
        <w:t>, Собрание представителей сельского поселения Троицкое</w:t>
      </w:r>
    </w:p>
    <w:p w:rsidR="00700A54" w:rsidRPr="00700A54" w:rsidRDefault="00700A54" w:rsidP="00700A54">
      <w:pPr>
        <w:spacing w:after="0" w:line="240" w:lineRule="auto"/>
        <w:ind w:firstLine="7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0A54" w:rsidRPr="00700A54" w:rsidRDefault="00700A54" w:rsidP="00700A54">
      <w:pPr>
        <w:spacing w:after="0" w:line="240" w:lineRule="auto"/>
        <w:ind w:firstLine="73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A54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700A54" w:rsidRPr="00700A54" w:rsidRDefault="00700A54" w:rsidP="00700A54">
      <w:pPr>
        <w:numPr>
          <w:ilvl w:val="0"/>
          <w:numId w:val="1"/>
        </w:num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Главы сельского поселения </w:t>
      </w:r>
      <w:proofErr w:type="gramStart"/>
      <w:r w:rsidRPr="00700A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proofErr w:type="gramEnd"/>
      <w:r w:rsidRPr="0070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00A5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70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органов местного самоуправления сельского поселения Троицкое муниципального района </w:t>
      </w:r>
      <w:proofErr w:type="spellStart"/>
      <w:r w:rsidRPr="00700A5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70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2013 год принять к сведению (прилагается).</w:t>
      </w:r>
    </w:p>
    <w:p w:rsidR="00700A54" w:rsidRPr="00700A54" w:rsidRDefault="00700A54" w:rsidP="00700A54">
      <w:pPr>
        <w:numPr>
          <w:ilvl w:val="0"/>
          <w:numId w:val="1"/>
        </w:num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работу органов местного самоуправления сельского поселения </w:t>
      </w:r>
      <w:proofErr w:type="gramStart"/>
      <w:r w:rsidRPr="00700A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proofErr w:type="gramEnd"/>
      <w:r w:rsidRPr="0070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00A5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70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2013 год удовлетворительной.</w:t>
      </w:r>
    </w:p>
    <w:p w:rsidR="00700A54" w:rsidRPr="00700A54" w:rsidRDefault="00700A54" w:rsidP="00700A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A54">
        <w:rPr>
          <w:rFonts w:ascii="Times New Roman" w:eastAsia="Calibri" w:hAnsi="Times New Roman" w:cs="Times New Roman"/>
          <w:sz w:val="28"/>
          <w:szCs w:val="28"/>
        </w:rPr>
        <w:t>Официально опубликовать настоящее решение в газете</w:t>
      </w:r>
    </w:p>
    <w:p w:rsidR="00700A54" w:rsidRPr="00700A54" w:rsidRDefault="00700A54" w:rsidP="00700A54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A54">
        <w:rPr>
          <w:rFonts w:ascii="Times New Roman" w:eastAsia="Calibri" w:hAnsi="Times New Roman" w:cs="Times New Roman"/>
          <w:sz w:val="28"/>
          <w:szCs w:val="28"/>
        </w:rPr>
        <w:t>«Троицкий Вестник».</w:t>
      </w:r>
    </w:p>
    <w:p w:rsidR="00700A54" w:rsidRPr="00700A54" w:rsidRDefault="00700A54" w:rsidP="00700A54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700A54" w:rsidRPr="00700A54" w:rsidRDefault="00700A54" w:rsidP="00700A54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00A54" w:rsidRPr="00700A54" w:rsidRDefault="00700A54" w:rsidP="00700A54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0A54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700A54">
        <w:rPr>
          <w:rFonts w:ascii="Times New Roman" w:eastAsia="Calibri" w:hAnsi="Times New Roman" w:cs="Times New Roman"/>
          <w:sz w:val="28"/>
          <w:szCs w:val="28"/>
        </w:rPr>
        <w:t>Троицкое</w:t>
      </w:r>
      <w:proofErr w:type="gramEnd"/>
    </w:p>
    <w:p w:rsidR="00700A54" w:rsidRPr="00700A54" w:rsidRDefault="00700A54" w:rsidP="00700A54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0A5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00A54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</w:p>
    <w:p w:rsidR="00700A54" w:rsidRPr="00700A54" w:rsidRDefault="00700A54" w:rsidP="00700A54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0A54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                                                                   </w:t>
      </w:r>
      <w:proofErr w:type="spellStart"/>
      <w:r w:rsidRPr="00700A54">
        <w:rPr>
          <w:rFonts w:ascii="Times New Roman" w:eastAsia="Calibri" w:hAnsi="Times New Roman" w:cs="Times New Roman"/>
          <w:sz w:val="28"/>
          <w:szCs w:val="28"/>
        </w:rPr>
        <w:t>В.И.Торяник</w:t>
      </w:r>
      <w:proofErr w:type="spellEnd"/>
    </w:p>
    <w:p w:rsidR="00700A54" w:rsidRPr="00700A54" w:rsidRDefault="00700A54" w:rsidP="00700A54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00A54" w:rsidRPr="00700A54" w:rsidRDefault="00700A54" w:rsidP="00700A54">
      <w:pPr>
        <w:spacing w:after="0" w:line="360" w:lineRule="auto"/>
        <w:ind w:firstLine="731"/>
        <w:jc w:val="both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700A54" w:rsidRPr="00700A54" w:rsidRDefault="00700A54" w:rsidP="007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                                    ОТЧЕТ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Главы сельского поселения </w:t>
      </w:r>
      <w:proofErr w:type="gramStart"/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Троицкое</w:t>
      </w:r>
      <w:proofErr w:type="gramEnd"/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Сызранский</w:t>
      </w:r>
      <w:proofErr w:type="spellEnd"/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 работе органов местного самоуправления сельского поселения Троицкое муниципального района </w:t>
      </w:r>
      <w:proofErr w:type="spellStart"/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Сызранский</w:t>
      </w:r>
      <w:proofErr w:type="spellEnd"/>
    </w:p>
    <w:p w:rsidR="00700A54" w:rsidRPr="00700A54" w:rsidRDefault="00700A54" w:rsidP="007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за 2013 год  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Уважаемые односельчане и приглашенные!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Муниципальное образование сельского поселения Троицкое муниципального района </w:t>
      </w:r>
      <w:proofErr w:type="spell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Сызранский</w:t>
      </w:r>
      <w:proofErr w:type="spell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Самарской области находится на территории Самарской области. </w:t>
      </w:r>
      <w:proofErr w:type="gram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Поселение в соответствии с законом Самарской области «Об образовании сельских поселений в пределах муниципального района </w:t>
      </w:r>
      <w:proofErr w:type="spell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Сызранский</w:t>
      </w:r>
      <w:proofErr w:type="spell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Самарской области, наделенных их статусом и установлении их границ» от 28.02..2005 н. № 63-ГД, является поселением, наделенным статусом сельского поселения, в котором местное самоуправление осуществляется населением непосредственно и через выборные и иные органы местного самоуправления.</w:t>
      </w:r>
      <w:proofErr w:type="gramEnd"/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Администрация сельского поселения </w:t>
      </w:r>
      <w:proofErr w:type="gram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Троицкое</w:t>
      </w:r>
      <w:proofErr w:type="gram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Сызранский</w:t>
      </w:r>
      <w:proofErr w:type="spell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Самарской области является исполнительно-распорядительным органом поселения, наделяемым Уставом полномочиями по решению вопросов местного значения.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Администрация сельского поселения Троицкое муниципального района </w:t>
      </w:r>
      <w:proofErr w:type="spell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Сызранский</w:t>
      </w:r>
      <w:proofErr w:type="spell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Самарской области подотчетна и подконтрольна Собранию представителей сельского поселения Троицкое муниципального района </w:t>
      </w:r>
      <w:proofErr w:type="spell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Сызранский</w:t>
      </w:r>
      <w:proofErr w:type="spell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Самарской области, осуществляет свои полномочия на постоянной бессрочной основе.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Основные направления деятельности администрации сельского поселения Троицкое осуществляются в соответствии с полномочиями, предусмотренными Федеральным законом № 131 – ФЗ от 06.10.2003 года  «Об общих принципах организации местного самоуправления в Российской Федерации» и в соответствии с Уставом сельского поселения Троицкое.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Реализация полномочий органов местного самоуправления в полной мере зависит от обеспеченности финансами.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Несмотря на финансовые трудности по наполнению бюджета в течение года, исходя из имеющихся финансовых средств, администрация поселения исполняла полномочия, возложенные на нее Уставом поселения и федеральными законами.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Основным документом, которым руководствуется администрация сельского поселения </w:t>
      </w:r>
      <w:proofErr w:type="gram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Троицкое</w:t>
      </w:r>
      <w:proofErr w:type="gram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своей работе – утверждаемый Собранием представителей поселения бюджет поселения. Его формирование и утверждение осуществляется до начала каждого календарного года.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Исполнение бюджета сельского поселения Троицкое муниципального района </w:t>
      </w:r>
      <w:proofErr w:type="spellStart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Сызранский</w:t>
      </w:r>
      <w:proofErr w:type="spellEnd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Самарской области по доходам осуществляется в соответствии с принятыми федеральными, областными законами, решениями Собрания представителей сельского поселения Троицкое муниципального района </w:t>
      </w:r>
      <w:proofErr w:type="spellStart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Сызранский</w:t>
      </w:r>
      <w:proofErr w:type="spellEnd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Самарской области. Влияние на </w:t>
      </w: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lastRenderedPageBreak/>
        <w:t xml:space="preserve">исполнение доходной части бюджета оказывает реформирование налоговой и бюджетной системы РФ. 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Определяющее влияние на исполнение доходной части бюджета оказывают налоговые поступления.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Первоначально бюджет сельского поселения </w:t>
      </w:r>
      <w:proofErr w:type="gramStart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Троицкое</w:t>
      </w:r>
      <w:proofErr w:type="gramEnd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на 2013 год был утвержден Собранием представителей сельского поселения от 27.12.2012г. № 28  по доходам    4 382 625,00  руб., по расходам  4 002 654,00руб..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proofErr w:type="gramStart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 течение года произошли изменения, выросли доходы, полученные от имущественного и земельного налогов.</w:t>
      </w:r>
      <w:proofErr w:type="gramEnd"/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ДОХОДЫ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За 2013 год бюджет сельского поселения Троицкое исполнен на 5 234 504,39 рублей</w:t>
      </w:r>
      <w:proofErr w:type="gramStart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,</w:t>
      </w:r>
      <w:proofErr w:type="gramEnd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плановое назначения обеспечены на 81,33 %, налоговые и неналоговые доходы составили  1421659,01 руб.,  безвозмездные поступления –3812845,38руб. 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Собственные доходы  за 2013 год в разрезе основных источников выполнены: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676"/>
        <w:gridCol w:w="1578"/>
        <w:gridCol w:w="2871"/>
      </w:tblGrid>
      <w:tr w:rsidR="00700A54" w:rsidRPr="00700A54" w:rsidTr="00FC7075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2013год</w:t>
            </w:r>
          </w:p>
        </w:tc>
      </w:tr>
      <w:tr w:rsidR="00700A54" w:rsidRPr="00700A54" w:rsidTr="00FC7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Сумма,</w:t>
            </w:r>
          </w:p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%</w:t>
            </w:r>
          </w:p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доля</w:t>
            </w:r>
          </w:p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объеме собственных доходов, %</w:t>
            </w:r>
          </w:p>
        </w:tc>
      </w:tr>
      <w:tr w:rsidR="00700A54" w:rsidRPr="00700A54" w:rsidTr="00FC707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1421659,01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700A54" w:rsidRPr="00700A54" w:rsidTr="00FC707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1146359,78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80,64</w:t>
            </w:r>
          </w:p>
        </w:tc>
      </w:tr>
      <w:tr w:rsidR="00700A54" w:rsidRPr="00700A54" w:rsidTr="00FC707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253649,02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110,05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17,84</w:t>
            </w:r>
          </w:p>
        </w:tc>
      </w:tr>
      <w:tr w:rsidR="00700A54" w:rsidRPr="00700A54" w:rsidTr="00FC707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207491,87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98,81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14,60</w:t>
            </w:r>
          </w:p>
        </w:tc>
      </w:tr>
      <w:tr w:rsidR="00700A54" w:rsidRPr="00700A54" w:rsidTr="00FC707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669258,89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96,99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47,08</w:t>
            </w:r>
          </w:p>
        </w:tc>
      </w:tr>
      <w:tr w:rsidR="00700A54" w:rsidRPr="00700A54" w:rsidTr="00FC707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Неналоговые</w:t>
            </w:r>
            <w:r w:rsidRPr="00700A54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275299,23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19,14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19,36</w:t>
            </w:r>
          </w:p>
        </w:tc>
      </w:tr>
      <w:tr w:rsidR="00700A54" w:rsidRPr="00700A54" w:rsidTr="00FC7075">
        <w:trPr>
          <w:trHeight w:val="561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Доходы</w:t>
            </w:r>
            <w:proofErr w:type="gramEnd"/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получаемые в виде арендной платы за землю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120088,54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44,98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8,45</w:t>
            </w:r>
          </w:p>
        </w:tc>
      </w:tr>
      <w:tr w:rsidR="00700A54" w:rsidRPr="00700A54" w:rsidTr="00FC707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Доходы</w:t>
            </w:r>
            <w:proofErr w:type="gramEnd"/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получаемые в виде арендной платы за имущество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37484,73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2,64</w:t>
            </w:r>
          </w:p>
        </w:tc>
      </w:tr>
      <w:tr w:rsidR="00700A54" w:rsidRPr="00700A54" w:rsidTr="00FC707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108698,96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4" w:rsidRPr="00700A54" w:rsidRDefault="00700A54" w:rsidP="00700A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00A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7,65</w:t>
            </w:r>
          </w:p>
        </w:tc>
      </w:tr>
    </w:tbl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РАСХОДЫ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Исполнение бюджета поселения в течение 2013 года по расходам осуществлялось в рамках реализации основных направлений бюджетной политики, в соответствии с </w:t>
      </w: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lastRenderedPageBreak/>
        <w:t>действующим федеральным, региональным и муниципальным законодательством, исходя из реальных возможностей бюджета поселения.</w:t>
      </w:r>
    </w:p>
    <w:p w:rsidR="00700A54" w:rsidRPr="00700A54" w:rsidRDefault="00700A54" w:rsidP="00700A54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</w:t>
      </w:r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Расходная часть бюджета С/П Троицкое на 2013г. была утверждена в сумме  4 002 654,00 руб. В течени</w:t>
      </w:r>
      <w:proofErr w:type="gramStart"/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отчетного финансового года бюджет по расходам уточнялся, и в результате внесенных изменений уточненный план составил 6 288 775,83 руб.</w:t>
      </w:r>
    </w:p>
    <w:p w:rsidR="00700A54" w:rsidRPr="00700A54" w:rsidRDefault="00700A54" w:rsidP="0070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С/</w:t>
      </w:r>
      <w:proofErr w:type="gramStart"/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Троицкое по расходам в </w:t>
      </w:r>
      <w:smartTag w:uri="urn:schemas-microsoft-com:office:smarttags" w:element="metricconverter">
        <w:smartTagPr>
          <w:attr w:name="ProductID" w:val="2013 г"/>
        </w:smartTagPr>
        <w:r w:rsidRPr="00700A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исполнен на 99,34 % при уточненных плановых показателях  6 288 775,83 руб., кассовое исполнение составило 6 247 028,90 руб..</w:t>
      </w:r>
    </w:p>
    <w:p w:rsidR="00700A54" w:rsidRPr="00700A54" w:rsidRDefault="00700A54" w:rsidP="0070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Разницу составляют неисполненные  обязательства по ремонт дорог местного значения муниципальных районов и поселений в Самарской области, за исключением автомобильных дорог местного значения муниципальных районов и поселений в Самарской области, по которым проходят маршруты школьных автобусов, в связи с уменьшением суммы контракта, </w:t>
      </w:r>
      <w:proofErr w:type="gramStart"/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протокола</w:t>
      </w:r>
      <w:proofErr w:type="gramEnd"/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подведения итогов открытого аукциона в электронной форме.</w:t>
      </w:r>
    </w:p>
    <w:p w:rsidR="00700A54" w:rsidRPr="00700A54" w:rsidRDefault="00700A54" w:rsidP="0070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внесенных изменений к концу отчетного года при плановых значениях в сумме 1157900,00 руб., исполнение составило 1117373,50 рублей это всего 96,5% </w:t>
      </w:r>
    </w:p>
    <w:p w:rsidR="00700A54" w:rsidRPr="00700A54" w:rsidRDefault="00700A54" w:rsidP="0070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01.01.2014г. исполнены    обязательства бюджета </w:t>
      </w:r>
    </w:p>
    <w:p w:rsidR="00700A54" w:rsidRPr="00700A54" w:rsidRDefault="00700A54" w:rsidP="0070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(исходя из возможностей), задолженность по заработной плате отсутствует, кредиторская задолженность отсутствует.</w:t>
      </w:r>
    </w:p>
    <w:p w:rsidR="00700A54" w:rsidRPr="00700A54" w:rsidRDefault="00700A54" w:rsidP="0070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С/</w:t>
      </w:r>
      <w:proofErr w:type="gramStart"/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Троицкое исполняются в рамках казначейской системы, то есть их оплата  осуществляется  после предварительной проверки финансовым управлением, обоснованности и полноты представленных документов на оплату.</w:t>
      </w:r>
    </w:p>
    <w:p w:rsidR="00700A54" w:rsidRPr="00700A54" w:rsidRDefault="00700A54" w:rsidP="0070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исполнения бюджета была поставлена и достигнута задача максимальной экономии в расходах по текущему содержанию администрации СП Троицкое</w:t>
      </w:r>
    </w:p>
    <w:p w:rsidR="00700A54" w:rsidRPr="00700A54" w:rsidRDefault="00700A54" w:rsidP="0070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произведены в соответствии с утвержденным бюджетом и с учетом поступивших средств из вышестоящих бюджетов. Финансирование расходов производилось в соответствии с бюджетным законодательством и действующими нормативными актами, соглашениями, муниципальными контрактами  и договорами органов местного самоуправления.</w:t>
      </w:r>
    </w:p>
    <w:p w:rsidR="00700A54" w:rsidRPr="00700A54" w:rsidRDefault="00700A54" w:rsidP="0070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расходов в течени</w:t>
      </w:r>
      <w:proofErr w:type="gramStart"/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отчетного года осуществлялось по отраслям в пределах полученных доходов и источников финансирования дефицита бюджета.</w:t>
      </w:r>
    </w:p>
    <w:p w:rsidR="00700A54" w:rsidRPr="00700A54" w:rsidRDefault="00700A54" w:rsidP="0070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содержание расходов в разрезе экономических статей приведено в таблице:</w:t>
      </w:r>
    </w:p>
    <w:p w:rsidR="00700A54" w:rsidRPr="00700A54" w:rsidRDefault="00700A54" w:rsidP="0070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54" w:rsidRPr="00700A54" w:rsidRDefault="00700A54" w:rsidP="0070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54" w:rsidRPr="00700A54" w:rsidRDefault="00700A54" w:rsidP="0070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54" w:rsidRPr="00700A54" w:rsidRDefault="00700A54" w:rsidP="0070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  <w:lang w:eastAsia="ru-RU"/>
        </w:rPr>
        <w:t xml:space="preserve">   </w:t>
      </w:r>
    </w:p>
    <w:tbl>
      <w:tblPr>
        <w:tblStyle w:val="a3"/>
        <w:tblW w:w="9736" w:type="dxa"/>
        <w:tblLook w:val="01E0" w:firstRow="1" w:lastRow="1" w:firstColumn="1" w:lastColumn="1" w:noHBand="0" w:noVBand="0"/>
      </w:tblPr>
      <w:tblGrid>
        <w:gridCol w:w="619"/>
        <w:gridCol w:w="1941"/>
        <w:gridCol w:w="1406"/>
        <w:gridCol w:w="1381"/>
        <w:gridCol w:w="1406"/>
        <w:gridCol w:w="1381"/>
        <w:gridCol w:w="846"/>
        <w:gridCol w:w="756"/>
      </w:tblGrid>
      <w:tr w:rsidR="00700A54" w:rsidRPr="00700A54" w:rsidTr="00FC7075">
        <w:trPr>
          <w:trHeight w:val="255"/>
        </w:trPr>
        <w:tc>
          <w:tcPr>
            <w:tcW w:w="0" w:type="auto"/>
            <w:vMerge w:val="restart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Код</w:t>
            </w:r>
          </w:p>
        </w:tc>
        <w:tc>
          <w:tcPr>
            <w:tcW w:w="0" w:type="auto"/>
            <w:vMerge w:val="restart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Наименование</w:t>
            </w:r>
          </w:p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расходов</w:t>
            </w:r>
          </w:p>
        </w:tc>
        <w:tc>
          <w:tcPr>
            <w:tcW w:w="2787" w:type="dxa"/>
            <w:gridSpan w:val="2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Назначено</w:t>
            </w:r>
          </w:p>
        </w:tc>
        <w:tc>
          <w:tcPr>
            <w:tcW w:w="2787" w:type="dxa"/>
            <w:gridSpan w:val="2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исполнено</w:t>
            </w:r>
          </w:p>
        </w:tc>
        <w:tc>
          <w:tcPr>
            <w:tcW w:w="1602" w:type="dxa"/>
            <w:gridSpan w:val="2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% исполнения</w:t>
            </w:r>
          </w:p>
        </w:tc>
      </w:tr>
      <w:tr w:rsidR="00700A54" w:rsidRPr="00700A54" w:rsidTr="00FC7075">
        <w:trPr>
          <w:trHeight w:val="285"/>
        </w:trPr>
        <w:tc>
          <w:tcPr>
            <w:tcW w:w="0" w:type="auto"/>
            <w:vMerge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2012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20</w:t>
            </w:r>
            <w:r w:rsidRPr="00700A54">
              <w:rPr>
                <w:sz w:val="24"/>
                <w:szCs w:val="24"/>
                <w:lang w:val="en-US"/>
              </w:rPr>
              <w:t>1</w:t>
            </w:r>
            <w:r w:rsidRPr="00700A54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2012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20</w:t>
            </w:r>
            <w:r w:rsidRPr="00700A54">
              <w:rPr>
                <w:sz w:val="24"/>
                <w:szCs w:val="24"/>
                <w:lang w:val="en-US"/>
              </w:rPr>
              <w:t>1</w:t>
            </w:r>
            <w:r w:rsidRPr="00700A54"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2012</w:t>
            </w:r>
          </w:p>
        </w:tc>
        <w:tc>
          <w:tcPr>
            <w:tcW w:w="75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20</w:t>
            </w:r>
            <w:r w:rsidRPr="00700A54">
              <w:rPr>
                <w:sz w:val="24"/>
                <w:szCs w:val="24"/>
                <w:lang w:val="en-US"/>
              </w:rPr>
              <w:t>1</w:t>
            </w:r>
            <w:r w:rsidRPr="00700A54">
              <w:rPr>
                <w:sz w:val="24"/>
                <w:szCs w:val="24"/>
              </w:rPr>
              <w:t>3</w:t>
            </w:r>
          </w:p>
        </w:tc>
      </w:tr>
      <w:tr w:rsidR="00700A54" w:rsidRPr="00700A54" w:rsidTr="00FC7075"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 xml:space="preserve">оплата труда и </w:t>
            </w:r>
          </w:p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начисления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1533198,32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1717948,35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1533194,32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1717948,35</w:t>
            </w:r>
          </w:p>
        </w:tc>
        <w:tc>
          <w:tcPr>
            <w:tcW w:w="84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</w:p>
        </w:tc>
      </w:tr>
      <w:tr w:rsidR="00700A54" w:rsidRPr="00700A54" w:rsidTr="00FC7075"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25300,00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25411,42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25300,00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25411,42</w:t>
            </w:r>
          </w:p>
        </w:tc>
        <w:tc>
          <w:tcPr>
            <w:tcW w:w="84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</w:p>
        </w:tc>
      </w:tr>
      <w:tr w:rsidR="00700A54" w:rsidRPr="00700A54" w:rsidTr="00FC7075"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222</w:t>
            </w:r>
          </w:p>
        </w:tc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0,00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0,00</w:t>
            </w:r>
          </w:p>
        </w:tc>
        <w:tc>
          <w:tcPr>
            <w:tcW w:w="84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</w:p>
        </w:tc>
      </w:tr>
      <w:tr w:rsidR="00700A54" w:rsidRPr="00700A54" w:rsidTr="00FC7075"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коммунальные</w:t>
            </w:r>
          </w:p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услуги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175594,87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616842,27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175592,64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616262,76</w:t>
            </w:r>
          </w:p>
        </w:tc>
        <w:tc>
          <w:tcPr>
            <w:tcW w:w="84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</w:p>
        </w:tc>
      </w:tr>
      <w:tr w:rsidR="00700A54" w:rsidRPr="00700A54" w:rsidTr="00FC7075"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услуги по содержанию</w:t>
            </w:r>
          </w:p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имущества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1044832,07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1553687,02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1041694,46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1513160,52</w:t>
            </w:r>
          </w:p>
        </w:tc>
        <w:tc>
          <w:tcPr>
            <w:tcW w:w="84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99,70</w:t>
            </w:r>
          </w:p>
        </w:tc>
        <w:tc>
          <w:tcPr>
            <w:tcW w:w="75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</w:p>
        </w:tc>
      </w:tr>
      <w:tr w:rsidR="00700A54" w:rsidRPr="00700A54" w:rsidTr="00FC7075"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68053,00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340431,63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68052,83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340430,91</w:t>
            </w:r>
          </w:p>
        </w:tc>
        <w:tc>
          <w:tcPr>
            <w:tcW w:w="84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</w:p>
        </w:tc>
      </w:tr>
      <w:tr w:rsidR="00700A54" w:rsidRPr="00700A54" w:rsidTr="00FC7075"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4781,43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0,00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4781,43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0,00</w:t>
            </w:r>
          </w:p>
        </w:tc>
        <w:tc>
          <w:tcPr>
            <w:tcW w:w="84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</w:p>
        </w:tc>
      </w:tr>
      <w:tr w:rsidR="00700A54" w:rsidRPr="00700A54" w:rsidTr="00FC7075"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241</w:t>
            </w:r>
          </w:p>
        </w:tc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10403,82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10403,82</w:t>
            </w:r>
          </w:p>
        </w:tc>
        <w:tc>
          <w:tcPr>
            <w:tcW w:w="84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</w:p>
        </w:tc>
      </w:tr>
      <w:tr w:rsidR="00700A54" w:rsidRPr="00700A54" w:rsidTr="00FC7075"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85000,00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0,00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84360,00</w:t>
            </w:r>
          </w:p>
        </w:tc>
        <w:tc>
          <w:tcPr>
            <w:tcW w:w="84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</w:p>
        </w:tc>
      </w:tr>
      <w:tr w:rsidR="00700A54" w:rsidRPr="00700A54" w:rsidTr="00FC7075"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251</w:t>
            </w:r>
          </w:p>
        </w:tc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1899588,00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1726222,11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1356868,00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1726222,11</w:t>
            </w:r>
          </w:p>
        </w:tc>
        <w:tc>
          <w:tcPr>
            <w:tcW w:w="84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71,43</w:t>
            </w:r>
          </w:p>
        </w:tc>
        <w:tc>
          <w:tcPr>
            <w:tcW w:w="75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</w:p>
        </w:tc>
      </w:tr>
      <w:tr w:rsidR="00700A54" w:rsidRPr="00700A54" w:rsidTr="00FC7075"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прочие расходы</w:t>
            </w:r>
          </w:p>
          <w:p w:rsidR="00700A54" w:rsidRPr="00700A54" w:rsidRDefault="00700A54" w:rsidP="00700A54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8169,00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7014,21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8168,39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7014,21</w:t>
            </w:r>
          </w:p>
        </w:tc>
        <w:tc>
          <w:tcPr>
            <w:tcW w:w="84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</w:p>
        </w:tc>
      </w:tr>
      <w:tr w:rsidR="00700A54" w:rsidRPr="00700A54" w:rsidTr="00FC7075"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310</w:t>
            </w:r>
          </w:p>
          <w:p w:rsidR="00700A54" w:rsidRPr="00700A54" w:rsidRDefault="00700A54" w:rsidP="00700A54">
            <w:pPr>
              <w:rPr>
                <w:sz w:val="24"/>
                <w:szCs w:val="24"/>
              </w:rPr>
            </w:pPr>
          </w:p>
          <w:p w:rsidR="00700A54" w:rsidRPr="00700A54" w:rsidRDefault="00700A54" w:rsidP="00700A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Увеличение стоимости</w:t>
            </w:r>
          </w:p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основных</w:t>
            </w:r>
          </w:p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средств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118390,00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83680,00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118390,00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83680,00</w:t>
            </w:r>
          </w:p>
        </w:tc>
        <w:tc>
          <w:tcPr>
            <w:tcW w:w="84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</w:p>
        </w:tc>
      </w:tr>
      <w:tr w:rsidR="00700A54" w:rsidRPr="00700A54" w:rsidTr="00FC7075"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увеличение стоимости</w:t>
            </w:r>
          </w:p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материальных Запасов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153732,68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122135,00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153732,38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122134,80</w:t>
            </w:r>
          </w:p>
        </w:tc>
        <w:tc>
          <w:tcPr>
            <w:tcW w:w="84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  <w:r w:rsidRPr="00700A54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</w:p>
        </w:tc>
      </w:tr>
      <w:tr w:rsidR="00700A54" w:rsidRPr="00700A54" w:rsidTr="00FC7075">
        <w:tc>
          <w:tcPr>
            <w:tcW w:w="0" w:type="auto"/>
          </w:tcPr>
          <w:p w:rsidR="00700A54" w:rsidRPr="00700A54" w:rsidRDefault="00700A54" w:rsidP="00700A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00A54" w:rsidRPr="00700A54" w:rsidRDefault="00700A54" w:rsidP="00700A54">
            <w:pPr>
              <w:rPr>
                <w:b/>
                <w:sz w:val="24"/>
                <w:szCs w:val="24"/>
              </w:rPr>
            </w:pPr>
            <w:r w:rsidRPr="00700A54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b/>
                <w:sz w:val="24"/>
                <w:szCs w:val="24"/>
              </w:rPr>
            </w:pPr>
            <w:r w:rsidRPr="00700A54">
              <w:rPr>
                <w:b/>
                <w:sz w:val="24"/>
                <w:szCs w:val="24"/>
              </w:rPr>
              <w:t>5031639,37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b/>
                <w:sz w:val="24"/>
                <w:szCs w:val="24"/>
              </w:rPr>
            </w:pPr>
            <w:r w:rsidRPr="00700A54">
              <w:rPr>
                <w:b/>
                <w:sz w:val="24"/>
                <w:szCs w:val="24"/>
              </w:rPr>
              <w:t>6288775,83</w:t>
            </w:r>
          </w:p>
        </w:tc>
        <w:tc>
          <w:tcPr>
            <w:tcW w:w="1406" w:type="dxa"/>
          </w:tcPr>
          <w:p w:rsidR="00700A54" w:rsidRPr="00700A54" w:rsidRDefault="00700A54" w:rsidP="00700A54">
            <w:pPr>
              <w:rPr>
                <w:b/>
                <w:sz w:val="24"/>
                <w:szCs w:val="24"/>
              </w:rPr>
            </w:pPr>
            <w:r w:rsidRPr="00700A54">
              <w:rPr>
                <w:b/>
                <w:sz w:val="24"/>
                <w:szCs w:val="24"/>
              </w:rPr>
              <w:t>4485774,45</w:t>
            </w:r>
          </w:p>
        </w:tc>
        <w:tc>
          <w:tcPr>
            <w:tcW w:w="1381" w:type="dxa"/>
          </w:tcPr>
          <w:p w:rsidR="00700A54" w:rsidRPr="00700A54" w:rsidRDefault="00700A54" w:rsidP="00700A54">
            <w:pPr>
              <w:rPr>
                <w:b/>
                <w:sz w:val="24"/>
                <w:szCs w:val="24"/>
              </w:rPr>
            </w:pPr>
            <w:r w:rsidRPr="00700A54">
              <w:rPr>
                <w:b/>
                <w:sz w:val="24"/>
                <w:szCs w:val="24"/>
              </w:rPr>
              <w:t>6247028,90</w:t>
            </w:r>
          </w:p>
        </w:tc>
        <w:tc>
          <w:tcPr>
            <w:tcW w:w="846" w:type="dxa"/>
          </w:tcPr>
          <w:p w:rsidR="00700A54" w:rsidRPr="00700A54" w:rsidRDefault="00700A54" w:rsidP="00700A54">
            <w:pPr>
              <w:rPr>
                <w:b/>
                <w:sz w:val="24"/>
                <w:szCs w:val="24"/>
              </w:rPr>
            </w:pPr>
            <w:r w:rsidRPr="00700A54">
              <w:rPr>
                <w:b/>
                <w:sz w:val="24"/>
                <w:szCs w:val="24"/>
              </w:rPr>
              <w:t>89,15</w:t>
            </w:r>
          </w:p>
        </w:tc>
        <w:tc>
          <w:tcPr>
            <w:tcW w:w="756" w:type="dxa"/>
          </w:tcPr>
          <w:p w:rsidR="00700A54" w:rsidRPr="00700A54" w:rsidRDefault="00700A54" w:rsidP="00700A54">
            <w:pPr>
              <w:rPr>
                <w:b/>
                <w:sz w:val="24"/>
                <w:szCs w:val="24"/>
              </w:rPr>
            </w:pPr>
          </w:p>
        </w:tc>
      </w:tr>
    </w:tbl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  <w:lang w:eastAsia="ru-RU"/>
        </w:rPr>
        <w:t xml:space="preserve">     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  </w:t>
      </w:r>
      <w:proofErr w:type="gramStart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 целом исполнение бюджета сельского поселения Троицкое  по расходам показало, что бюджетные обязательства, принятые в 2013 году были обеспечены финансированием в полном объеме, что позволило своевременно в течение года выплачивать заработную плату, производить расчеты по ЕСН, оплачивать счета по уличному освещению и другие расходы по текущему содержанию учреждения, а также выполнять ряд мероприятий по благоустройству сельского поселения Троицкое.</w:t>
      </w:r>
      <w:proofErr w:type="gramEnd"/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Демографическая ситуация.</w:t>
      </w:r>
    </w:p>
    <w:p w:rsidR="00700A54" w:rsidRPr="00700A54" w:rsidRDefault="00700A54" w:rsidP="00700A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A54">
        <w:rPr>
          <w:rFonts w:ascii="Times New Roman" w:eastAsia="Calibri" w:hAnsi="Times New Roman" w:cs="Times New Roman"/>
          <w:sz w:val="24"/>
          <w:szCs w:val="24"/>
        </w:rPr>
        <w:t xml:space="preserve">Численность постоянного населения сельского поселения Троицкое на 01.01.2014 года составила 1098 человек </w:t>
      </w:r>
      <w:proofErr w:type="gramStart"/>
      <w:r w:rsidRPr="00700A5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700A54">
        <w:rPr>
          <w:rFonts w:ascii="Times New Roman" w:eastAsia="Calibri" w:hAnsi="Times New Roman" w:cs="Times New Roman"/>
          <w:sz w:val="24"/>
          <w:szCs w:val="24"/>
        </w:rPr>
        <w:t>1913 г. – 1085 чел);</w:t>
      </w:r>
    </w:p>
    <w:p w:rsidR="00700A54" w:rsidRPr="00700A54" w:rsidRDefault="00700A54" w:rsidP="00700A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0A54" w:rsidRPr="00700A54" w:rsidRDefault="00700A54" w:rsidP="00700A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A54">
        <w:rPr>
          <w:rFonts w:ascii="Times New Roman" w:eastAsia="Calibri" w:hAnsi="Times New Roman" w:cs="Times New Roman"/>
          <w:sz w:val="24"/>
          <w:szCs w:val="24"/>
        </w:rPr>
        <w:t>Численность населения, проживающего в поселении, увеличивается за счет демографической и миграционной ситуации.</w:t>
      </w:r>
    </w:p>
    <w:p w:rsidR="00700A54" w:rsidRPr="00700A54" w:rsidRDefault="00700A54" w:rsidP="00700A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0A54" w:rsidRPr="00700A54" w:rsidRDefault="00700A54" w:rsidP="00700A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A54">
        <w:rPr>
          <w:rFonts w:ascii="Times New Roman" w:eastAsia="Calibri" w:hAnsi="Times New Roman" w:cs="Times New Roman"/>
          <w:sz w:val="24"/>
          <w:szCs w:val="24"/>
        </w:rPr>
        <w:t>Родилось – 9 чел.</w:t>
      </w:r>
    </w:p>
    <w:p w:rsidR="00700A54" w:rsidRPr="00700A54" w:rsidRDefault="00700A54" w:rsidP="00700A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A54">
        <w:rPr>
          <w:rFonts w:ascii="Times New Roman" w:eastAsia="Calibri" w:hAnsi="Times New Roman" w:cs="Times New Roman"/>
          <w:sz w:val="24"/>
          <w:szCs w:val="24"/>
        </w:rPr>
        <w:t>Умерло -  6 чел.</w:t>
      </w:r>
    </w:p>
    <w:p w:rsidR="00700A54" w:rsidRPr="00700A54" w:rsidRDefault="00700A54" w:rsidP="00700A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A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Прибыло – 17 чел.</w:t>
      </w:r>
    </w:p>
    <w:p w:rsidR="00700A54" w:rsidRPr="00700A54" w:rsidRDefault="00700A54" w:rsidP="00700A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A54">
        <w:rPr>
          <w:rFonts w:ascii="Times New Roman" w:eastAsia="Calibri" w:hAnsi="Times New Roman" w:cs="Times New Roman"/>
          <w:sz w:val="24"/>
          <w:szCs w:val="24"/>
        </w:rPr>
        <w:t xml:space="preserve"> Убыло – 10 чел.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700A54" w:rsidRPr="00700A54" w:rsidRDefault="00700A54" w:rsidP="00700A54">
      <w:pPr>
        <w:spacing w:after="0" w:line="240" w:lineRule="auto"/>
        <w:ind w:firstLine="7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0A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0A54">
        <w:rPr>
          <w:rFonts w:ascii="Times New Roman" w:eastAsia="Calibri" w:hAnsi="Times New Roman" w:cs="Times New Roman"/>
          <w:b/>
          <w:sz w:val="24"/>
          <w:szCs w:val="24"/>
        </w:rPr>
        <w:t>Возрастная структура населения выглядит следующим образом:</w:t>
      </w:r>
    </w:p>
    <w:p w:rsidR="00700A54" w:rsidRPr="00700A54" w:rsidRDefault="00700A54" w:rsidP="00700A54">
      <w:pPr>
        <w:spacing w:after="0" w:line="240" w:lineRule="auto"/>
        <w:ind w:firstLine="7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A54">
        <w:rPr>
          <w:rFonts w:ascii="Times New Roman" w:eastAsia="Calibri" w:hAnsi="Times New Roman" w:cs="Times New Roman"/>
          <w:sz w:val="24"/>
          <w:szCs w:val="24"/>
        </w:rPr>
        <w:t xml:space="preserve">    - моложе трудоспособного возраста   - 189 чел. </w:t>
      </w:r>
    </w:p>
    <w:p w:rsidR="00700A54" w:rsidRPr="00700A54" w:rsidRDefault="00700A54" w:rsidP="00700A54">
      <w:pPr>
        <w:spacing w:after="0" w:line="240" w:lineRule="auto"/>
        <w:ind w:firstLine="7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A54">
        <w:rPr>
          <w:rFonts w:ascii="Times New Roman" w:eastAsia="Calibri" w:hAnsi="Times New Roman" w:cs="Times New Roman"/>
          <w:sz w:val="24"/>
          <w:szCs w:val="24"/>
        </w:rPr>
        <w:t xml:space="preserve">    - трудоспособное население               - 594 чел.</w:t>
      </w:r>
    </w:p>
    <w:p w:rsidR="00700A54" w:rsidRPr="00700A54" w:rsidRDefault="00700A54" w:rsidP="00700A54">
      <w:pPr>
        <w:spacing w:after="0" w:line="240" w:lineRule="auto"/>
        <w:ind w:firstLine="7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A54">
        <w:rPr>
          <w:rFonts w:ascii="Times New Roman" w:eastAsia="Calibri" w:hAnsi="Times New Roman" w:cs="Times New Roman"/>
          <w:sz w:val="24"/>
          <w:szCs w:val="24"/>
        </w:rPr>
        <w:t xml:space="preserve">    - старше трудоспособного возраста    - 315 чел. (пенсионеры)</w:t>
      </w:r>
    </w:p>
    <w:p w:rsidR="00700A54" w:rsidRPr="00700A54" w:rsidRDefault="00700A54" w:rsidP="00700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Работа с населением.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   По итогам прошедшего года администрацией проведена большая работа. Главными задачами в работе в 2013 году были: обеспечение жизнедеятельности населения, что включает в себя, прежде всего, содержание социальной сферы, благоустройство территорий населенных пунктов, содержание  дорог в границах поселения, участие в предупреждении и ликвидации последствий чрезвычайных происшествий, обеспечение первичных мер пожарной безопасности и многое другое. Основной задачей местного самоуправления по–прежнему является решение вопросов местного значения.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   За прошедший период основное внимание уделялось работе с населением. 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 Обращения граждан в основном были связаны с вопросами: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 землепользования;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 строительства;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 благоустройства территории и вопросами жилищно-коммунального хозяйства;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 передачей жилых помещений в собственность;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 решением социальных вопросов.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- по газификации 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Выдано справок разного характера – 806 шт.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Впервые документированы паспортом РФ – 14 чел;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Произведен обмен паспортов по достижению возраста </w:t>
      </w:r>
      <w:proofErr w:type="gramStart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( </w:t>
      </w:r>
      <w:proofErr w:type="gramEnd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20 и 45 лет) – 25 чел.;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Зарегистрировали  брак  - 4 семьи ( </w:t>
      </w:r>
      <w:proofErr w:type="spellStart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Алякины</w:t>
      </w:r>
      <w:proofErr w:type="spellEnd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, </w:t>
      </w:r>
      <w:proofErr w:type="spellStart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Середкина</w:t>
      </w:r>
      <w:proofErr w:type="gramStart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,Ф</w:t>
      </w:r>
      <w:proofErr w:type="gramEnd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омина</w:t>
      </w:r>
      <w:proofErr w:type="spellEnd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, Красильников)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Администрацией поселения обеспечивалась законотворческая деятельность депутатов поселения. Сотрудниками администрации разрабатывались все нормативные и прочие документы, которые предлагались вниманию депутатов на утверждение. За отчетный период специалистами администрации были подготовлены и вынесены на рассмотрение проекты положений, регламентирующих основные вопросы деятельности администрации.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  Администрацией ведется исполнение отдельных государственных полномочий в части ведения воинского учета. Учет граждан, пребывающих в запасе, и </w:t>
      </w:r>
      <w:proofErr w:type="gram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граждан, подлежащих призыву на военную службу в Вооруженные силы РФ в администрации организован</w:t>
      </w:r>
      <w:proofErr w:type="gram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ведется в соответствии с требованиями закона РФ «О воинской обязанности и военной службе», Положения о воинском учете, инструкции.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На воинском учете состоит 212 человек.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С учетом проводимых мероприятий по реформированию вооруженных сил РФ всё       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большую значимость приобретает вопрос по подготовке и призыву граждан в армию.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Призывников – 23 чел.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Жилищно-коммунальное хозяйство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На территории сельского поселения была подготовлена документация и паспорт готовности предприятия к отопительному сезону, следствием проделанной работы явилось своевременное начало отопительного сезона.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БЛАГОУСТРОЙСТВО И ОЗЕЛЕНЕНИЕ</w:t>
      </w:r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Одним из направлений социально-экономического развития поселения является решение вопросов благоустройства, санитарного состояния населенных пунктов и территории поселения.</w:t>
      </w:r>
      <w:r w:rsidRPr="00700A5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Большое  внимание было  уделено по  удалению  аварийных  деревьев  и вырубке  кустарника.    Своевременно проводилось  </w:t>
      </w:r>
      <w:proofErr w:type="spell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окашивание</w:t>
      </w:r>
      <w:proofErr w:type="spell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территории, обрезка  деревьев.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В 2013  году продолжена работа по благоустройству и озеленению населенных пунктов поселения. К озеленению и благоустройству придомовых территорий привлекается население (на добровольной основе).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Заключили договор на вывоз бытового мусора – 185 хозяйств в </w:t>
      </w:r>
      <w:proofErr w:type="spell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.Т</w:t>
      </w:r>
      <w:proofErr w:type="gram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роицкое</w:t>
      </w:r>
      <w:proofErr w:type="spell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( всего хозяйств – 332)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К 75- </w:t>
      </w:r>
      <w:proofErr w:type="spell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летию</w:t>
      </w:r>
      <w:proofErr w:type="spell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proofErr w:type="spell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Сызранского</w:t>
      </w:r>
      <w:proofErr w:type="spell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 в парке им. И.И. Дмитриева была заложена  аллея из хвойных и лиственных деревьев.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   Весной в целях обеспечения санитарного благополучия населенных пунктов сельского поселения, для организации населения и работников учреждений по уборке дворовых и подведомственных территорий от мусора, твердых бытовых отходов после зимнего периода, посадке зеленых насаждений был проведен месячник по   благоустройству и наведению чистоты  и порядка на  закрепленных  территориях.</w:t>
      </w:r>
      <w:r w:rsidRPr="00700A5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  Хочется отметить, что и в 2014 г. будет продолжена работа по благоустройству и озеленению наших населенных пунктов.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Большое  значение  в  работе  по  благоустройству  уделяется  содержанию  и ремонту  дорог  местного значения. 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Общая протяженность дорог составляет 38.555 км, из них с асфальтобетонным покрытием 7,73 км.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В 2013 году проведен ямочный ремонт участков дорог  поселения.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В соответствии с предписанием отдела Государственной инспекции безопасности дорожного движения были установлены дорожные знаки.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муниципальных программ с привлечением средств областного бюджета.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700A54" w:rsidRPr="00700A54" w:rsidRDefault="00700A54" w:rsidP="00700A54">
      <w:pPr>
        <w:suppressAutoHyphens/>
        <w:overflowPunct w:val="0"/>
        <w:autoSpaceDE w:val="0"/>
        <w:spacing w:after="0" w:line="240" w:lineRule="auto"/>
        <w:ind w:firstLine="7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Так, Постановлением администрации сельского поселения Троицкое от 23 декабря 2013 года № 88 внесены изменения  </w:t>
      </w:r>
      <w:r w:rsidRPr="00700A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постановление администрации сельского поселения Троицкое муниципального района </w:t>
      </w:r>
      <w:proofErr w:type="spellStart"/>
      <w:r w:rsidRPr="00700A54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700A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20.07.2011г. № 37 «Об утверждении   целевой Программы  «Модернизация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 w:rsidRPr="00700A54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700A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2011-2015 годы»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Финансирование программы осуществляется за счет средств областного и местного бюджетов.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Целью настоящей Программы является: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приведение в нормативное состояние дорог местного значения сельского поселения, в том числе, по которым проходят маршруты школьных автобусов.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   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УЛИЧНОЕ ОСВЕЩЕНИЕ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Общая протяженность линий уличного освещения составляет   7,4 км.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Своевременно проводится замена ламп, ремонт и замена светильников, установка фотоэлементов, обрезка растительности, мешающей проводам.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Задачи на 2014 год: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Планируем продолжать работу по улучшению качества уличного освещения, делая основной акцент на установку счетчиков и фотоэлементов.   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КЛАДБИЩА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Одним из полномочий сельского поселения является – организация ритуальных услуг и содержание мест захоронения.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     На территории сельского поселения находится пять кладбища:  в </w:t>
      </w:r>
      <w:proofErr w:type="spell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.Т</w:t>
      </w:r>
      <w:proofErr w:type="gram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роицкое</w:t>
      </w:r>
      <w:proofErr w:type="spell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(2), </w:t>
      </w:r>
      <w:proofErr w:type="spell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.Н</w:t>
      </w:r>
      <w:proofErr w:type="gram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адеждино</w:t>
      </w:r>
      <w:proofErr w:type="spell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д.Черемоховка</w:t>
      </w:r>
      <w:proofErr w:type="spell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с.Осиновка</w:t>
      </w:r>
      <w:proofErr w:type="spell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 Своевременно проводится </w:t>
      </w:r>
      <w:proofErr w:type="spell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обкос</w:t>
      </w:r>
      <w:proofErr w:type="spell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сорной растительности, вывоз мусора, замена и ремонт изгороди. 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ГРАДОСТРОИТЕЛЬСТВО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многодетных семей земельными участками.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территории поселения проживает 9 многодетных семей. 1 семья уже включена в реестр заявлений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собственности, по муниципальному району </w:t>
      </w:r>
      <w:proofErr w:type="spell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Сызранский</w:t>
      </w:r>
      <w:proofErr w:type="spell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Ведется работа по учету строящихся жилых домов.   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администрации сельского поселения выдаются разрешения на проведение земляных работ. 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Осваиваются средства областного бюджета по осуществлению мероприятий, направленных на ремонт жилья, в котором  проживают ветераны Великой Отечественной войны 1941-1945 годов. 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2013 году </w:t>
      </w:r>
      <w:proofErr w:type="gram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включены</w:t>
      </w:r>
      <w:proofErr w:type="gram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список нуждающихся  в улучшении жилищных условий 5 чел.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- 3 гр. – социальные сироты;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- 1 молодая семья;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- 1 вдова умершего участника ВОВ </w:t>
      </w:r>
      <w:proofErr w:type="gram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 </w:t>
      </w:r>
      <w:proofErr w:type="gram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ветхое жильё).</w:t>
      </w:r>
    </w:p>
    <w:p w:rsidR="00700A54" w:rsidRPr="00700A54" w:rsidRDefault="00700A54" w:rsidP="00700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Работа по генплану: 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10.12.2013г. решением Собрания представителей </w:t>
      </w:r>
      <w:proofErr w:type="spell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с.п</w:t>
      </w:r>
      <w:proofErr w:type="gram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.Т</w:t>
      </w:r>
      <w:proofErr w:type="gram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роицкое</w:t>
      </w:r>
      <w:proofErr w:type="spell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утвержден Генеральный план сельского поселения Троицкое, 19.112.2013 г. правила землепользования и застройки сельского поселения Троицкое. 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КУЛЬТУРА. СПОРТ. РАБОТА С МОЛОДЕЖЬЮ.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 Неуклонно растет удельный вес населения, участвующего в культурно-досуговых мероприятиях. Об этом свидетельствует представленный отчет о работе Дома культуры </w:t>
      </w:r>
      <w:proofErr w:type="spell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.Т</w:t>
      </w:r>
      <w:proofErr w:type="gram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роицкое</w:t>
      </w:r>
      <w:proofErr w:type="spell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2013 год, а также план работы, отвечающий потребностям всех слоев населения. </w:t>
      </w:r>
    </w:p>
    <w:p w:rsidR="00700A54" w:rsidRPr="00700A54" w:rsidRDefault="00700A54" w:rsidP="00700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В отчетный период работниками Дома культуры совместно с сотрудниками администрации проводились праздничные мероприятия, посвященные красным датам. </w:t>
      </w:r>
    </w:p>
    <w:p w:rsidR="00700A54" w:rsidRPr="00700A54" w:rsidRDefault="00700A54" w:rsidP="00700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Ежегодно проводятся: 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День пожилых людей:</w:t>
      </w: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проведение данного мероприятия направлено на обеспечение достойного положения в обществе пожилых людей, признания их заслуг, выражения им благодарности за трудовой вклад и активное участие в сегодняшней жизни, а также оказания им всесторонней поддержки.   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День инвалидов:</w:t>
      </w: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проведение данного мероприятия направлено на обеспечение достойного положения в обществе инвалидов, а также оказания им всесторонней поддержки.</w:t>
      </w:r>
    </w:p>
    <w:p w:rsidR="00700A54" w:rsidRPr="00700A54" w:rsidRDefault="00700A54" w:rsidP="00700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Все вышеуказанные и другие мероприятия проходят с концертной программой и чаепитием.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Библиотечное обслуживание.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территории нашего муниципального образования работает 1 библиотека, которая проводит большую работу по патриотическому и нравственному воспитанию, собирает материал по краеведению, возрождения традиционной народной культуры, занимается экологическим просвещением и эстетическим воспитанием, пропагандирует здоровый образ жизни.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 Ежегодно книжный фонд библиотеки пополняется новой литературой.  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Физкультура и спорт.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Одним из важных направлений в работе администрации является развитие массового спорта, приобщение населения к здоровому образу жизни. Здоровье человека - важный показатель его личного успеха. Если у молодёжи появится привычка к занятиям спортом, будут решены и такие острые проблемы, как наркомания, алкоголизм, детская безнадзорность.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 В сельском поселении работают 1 спорт инструктор.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                                            </w:t>
      </w:r>
      <w:r w:rsidRPr="00700A5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Отделение № 4 ЦСО 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Социальная служба обслуживает 4 </w:t>
      </w:r>
      <w:proofErr w:type="gramStart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населённых</w:t>
      </w:r>
      <w:proofErr w:type="gramEnd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пункта сельского поселения: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proofErr w:type="spellStart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</w:t>
      </w:r>
      <w:proofErr w:type="gramStart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.Т</w:t>
      </w:r>
      <w:proofErr w:type="gramEnd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роицкое</w:t>
      </w:r>
      <w:proofErr w:type="spellEnd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, </w:t>
      </w:r>
      <w:proofErr w:type="spellStart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с.Надеждино</w:t>
      </w:r>
      <w:proofErr w:type="spellEnd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, </w:t>
      </w:r>
      <w:proofErr w:type="spellStart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п.Передовой</w:t>
      </w:r>
      <w:proofErr w:type="spellEnd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, </w:t>
      </w:r>
      <w:proofErr w:type="spellStart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д.Черемоховка</w:t>
      </w:r>
      <w:proofErr w:type="spellEnd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 на обслуживании 61 чел.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За 2013 год отделение оказало 54232 услуги, на 1 клиента за год 445 услуг.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При отделении работают следующие структурные подразделения:</w:t>
      </w:r>
    </w:p>
    <w:p w:rsidR="00700A54" w:rsidRPr="00700A54" w:rsidRDefault="00700A54" w:rsidP="00700A54">
      <w:pPr>
        <w:numPr>
          <w:ilvl w:val="0"/>
          <w:numId w:val="2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Отделение надомного обслуживания – 85 чел;</w:t>
      </w:r>
    </w:p>
    <w:p w:rsidR="00700A54" w:rsidRPr="00700A54" w:rsidRDefault="00700A54" w:rsidP="00700A54">
      <w:pPr>
        <w:numPr>
          <w:ilvl w:val="0"/>
          <w:numId w:val="2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Прокат технических средств реабилитации – трость, ходунки – 4 чел;</w:t>
      </w:r>
    </w:p>
    <w:p w:rsidR="00700A54" w:rsidRPr="00700A54" w:rsidRDefault="00700A54" w:rsidP="00700A54">
      <w:pPr>
        <w:numPr>
          <w:ilvl w:val="0"/>
          <w:numId w:val="2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Прачечная – 116 услуг;</w:t>
      </w:r>
    </w:p>
    <w:p w:rsidR="00700A54" w:rsidRPr="00700A54" w:rsidRDefault="00700A54" w:rsidP="00700A54">
      <w:pPr>
        <w:numPr>
          <w:ilvl w:val="0"/>
          <w:numId w:val="2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Парикмахерская – 112  услуг.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Работники социальной службы активно принимают участие в жизни поселения.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Самое ценное богатство Самарской земли – это сельчане.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Отрадно, что ежегодно жители нашего поселения - владельцы  личных подсобных хозяйств, с интересом участвуют в районном смотре-конкурсе на лучшее личное подсобное хозяйство, проводимое Межрайонным информационно-консультационным центром «Западный» ОГУ «Самара-АРИС». Если цель смотра по благоустройству – это подведение итогов работы местной администрации в данном направлении, то основой </w:t>
      </w: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lastRenderedPageBreak/>
        <w:t xml:space="preserve">конкурса среди личных подсобных хозяйств является простая жизнь и неустанный ежедневный труд сельчанина. А конкурс проводится, чтобы выявить и показать лучшие достижения хозяйств, а затем создать условия для обмена опытом среди держателей ЛПХ. Словом, это совершенно новый подход к оценке сельского труда как такового. 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Конечно, конкурс на лучшее ЛПХ – самое яркое масштабное мероприятие и его оценили по достоинству наши сельские жители. Кстати, проводится это небезынтересное мероприятие уже не первый год и  владельцы ЛПХ стали подходить к таким конкурсам более тщательно. Замечена и такая особенность последнего смотра – победителям предыдущих соревнований есть чему поучиться у нынешних новичков. Ведь за всей той красотой, какую встречаешь в хозяйствах наших конкурсантов, стоит </w:t>
      </w:r>
      <w:proofErr w:type="gramStart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кропотливый</w:t>
      </w:r>
      <w:proofErr w:type="gramEnd"/>
      <w:r w:rsidRPr="00700A5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каждодневный труд. Он – основа жизни наших сельчан.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Здравоохранение.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территории сельского поселения Троицкое имеются: </w:t>
      </w:r>
      <w:proofErr w:type="spell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.Т</w:t>
      </w:r>
      <w:proofErr w:type="gram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роицкое</w:t>
      </w:r>
      <w:proofErr w:type="spell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–офис врача общей практике; </w:t>
      </w:r>
      <w:proofErr w:type="spell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с.Надеждино</w:t>
      </w:r>
      <w:proofErr w:type="spell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фельдшерско-акушерский пункт, где  жители нашего поселения могут получить необходимую медицинскую помощь.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офисе врача общей практике производится торговля медикаментами.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Безопасность населения.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 Мы живем в непростое время, антитеррористическая деятельность и обеспечение безопасности жизни населения является одним из важнейших направлений работы администрации поселения.</w:t>
      </w:r>
      <w:r w:rsidRPr="00700A5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700A54">
        <w:rPr>
          <w:rFonts w:ascii="Times New Roman" w:eastAsia="Calibri" w:hAnsi="Times New Roman" w:cs="Times New Roman"/>
          <w:sz w:val="24"/>
          <w:szCs w:val="24"/>
        </w:rPr>
        <w:t xml:space="preserve">Работа в данном направлении ведется совместно с </w:t>
      </w:r>
      <w:r w:rsidRPr="00700A54">
        <w:rPr>
          <w:rFonts w:ascii="Calibri" w:eastAsia="Calibri" w:hAnsi="Calibri" w:cs="Times New Roman"/>
          <w:sz w:val="24"/>
          <w:szCs w:val="24"/>
        </w:rPr>
        <w:t xml:space="preserve"> </w:t>
      </w: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участковым уполномоченным полиции МУ МВД РФ «</w:t>
      </w:r>
      <w:proofErr w:type="spell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Сызранское</w:t>
      </w:r>
      <w:proofErr w:type="spell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 Отдел полиции  №34 (</w:t>
      </w:r>
      <w:proofErr w:type="spell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Сызранский</w:t>
      </w:r>
      <w:proofErr w:type="spell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 майором полиции </w:t>
      </w:r>
      <w:proofErr w:type="spellStart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Табаковым</w:t>
      </w:r>
      <w:proofErr w:type="spellEnd"/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Дмитрием Викторовичем </w:t>
      </w:r>
      <w:proofErr w:type="gramEnd"/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ЗАКЛЮЧЕНИЕ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Уважаемые односельчане и приглашенные!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       </w:t>
      </w: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докладе я постарался отразить не только итоги работы за 2013год, но и задачи на 2014год.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   Но главная задача – это улучшение жизни людей, создание в населенных пунктах необходимых условий для проживания: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- это вопросы благоустройства населенных пунктов,  создание привлекательной инвестиционной среды. Поддержки заслуживает любая предпринимательская инициатива, создающая рабочие места и налоговую отдачу;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систематически  проводить работу по  максимальному привлечению доходов в бюджет поселения;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700A54">
        <w:rPr>
          <w:rFonts w:ascii="Calibri" w:eastAsia="Calibri" w:hAnsi="Calibri" w:cs="Times New Roman"/>
          <w:sz w:val="24"/>
          <w:szCs w:val="24"/>
        </w:rPr>
        <w:t xml:space="preserve"> </w:t>
      </w: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улучшить качество проводимых мероприятий учреждением культуры, задействовать все ресурсы и возможности учреждения, чтобы увеличить число оказываемых услуг населению,  добиться массового вовлечения людей разных поколений в творческие объединения;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увеличить количество жителей, занимающихся физической культурой и спортом, особенно подростков и молодежи;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вовлечение молодежи в социально полезную деятельность;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 ведь именно от этого зависит качество жизни.</w:t>
      </w:r>
    </w:p>
    <w:p w:rsidR="00700A54" w:rsidRPr="00700A54" w:rsidRDefault="00700A54" w:rsidP="0070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   Водоснабжение, газификация, дороги, транспортное сообщение и освещение улиц, вопросы образования и медицинского обслуживания остаются по-прежнему актуальными в поселении. 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В заключении хочется поблагодарить за активную работу депутатский корпус сельского поселения, руководителей организаций и предприятий, актив, жителей, за плодотворную совместную работу и выразить уверенность, что в 2014 году мы сможем построить работу еще более эффективно и достичь высоких результатов.</w:t>
      </w:r>
    </w:p>
    <w:p w:rsidR="00700A54" w:rsidRPr="00700A54" w:rsidRDefault="00700A54" w:rsidP="00700A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00A5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Спасибо за внимание!</w:t>
      </w:r>
    </w:p>
    <w:p w:rsidR="00176114" w:rsidRDefault="00176114">
      <w:bookmarkStart w:id="0" w:name="_GoBack"/>
      <w:bookmarkEnd w:id="0"/>
    </w:p>
    <w:sectPr w:rsidR="0017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7896"/>
    <w:multiLevelType w:val="hybridMultilevel"/>
    <w:tmpl w:val="AE06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2156D"/>
    <w:multiLevelType w:val="multilevel"/>
    <w:tmpl w:val="6FCAF920"/>
    <w:lvl w:ilvl="0">
      <w:start w:val="1"/>
      <w:numFmt w:val="decimal"/>
      <w:lvlText w:val="%1."/>
      <w:lvlJc w:val="left"/>
      <w:pPr>
        <w:ind w:left="106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F7"/>
    <w:rsid w:val="00176114"/>
    <w:rsid w:val="00700A54"/>
    <w:rsid w:val="009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3552</Words>
  <Characters>20249</Characters>
  <Application>Microsoft Office Word</Application>
  <DocSecurity>0</DocSecurity>
  <Lines>168</Lines>
  <Paragraphs>47</Paragraphs>
  <ScaleCrop>false</ScaleCrop>
  <Company/>
  <LinksUpToDate>false</LinksUpToDate>
  <CharactersWithSpaces>23754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2014-03-28T06:23:00Z</dcterms:created>
  <dcterms:modified xsi:type="dcterms:W3CDTF">2014-03-28T06:23:00Z</dcterms:modified>
</cp:coreProperties>
</file>