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7C" w:rsidRPr="00C55A9B" w:rsidRDefault="008B28E6" w:rsidP="00C55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B2C1D">
        <w:rPr>
          <w:rFonts w:ascii="Times New Roman" w:hAnsi="Times New Roman" w:cs="Times New Roman"/>
          <w:b/>
          <w:bCs/>
          <w:sz w:val="28"/>
          <w:szCs w:val="28"/>
        </w:rPr>
        <w:t xml:space="preserve">тчет Главы муниципального района Сызранский </w:t>
      </w:r>
    </w:p>
    <w:p w:rsidR="001D4F7C" w:rsidRPr="00C55A9B" w:rsidRDefault="001D4F7C" w:rsidP="00C55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9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своей деятельности и деятельности </w:t>
      </w:r>
      <w:r w:rsidR="004B2C1D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C55A9B">
        <w:rPr>
          <w:rFonts w:ascii="Times New Roman" w:hAnsi="Times New Roman" w:cs="Times New Roman"/>
          <w:b/>
          <w:bCs/>
          <w:sz w:val="28"/>
          <w:szCs w:val="28"/>
        </w:rPr>
        <w:t xml:space="preserve"> Сызранского района за 201</w:t>
      </w:r>
      <w:r w:rsidR="004B2C1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55A9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D05F3" w:rsidRPr="002D05F3" w:rsidRDefault="002D05F3" w:rsidP="002D05F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Уважаемые депутаты, коллеги!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Деятельность администрации м.р. Сызранский в отчетном 2015 году была нацелена на решение вопросов местного значения, обозначенных Федеральным законом от 06.10.2003 № 131-ФЗ «Об общих принципах организации местного самоуправления в Российской Федерации», Посланиями Президента РФ, Губернатора Самарской области и Уставом муниципального района Сызранский.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В конечном итоге работа органов местного самоуправления м.р. Сызранский имеет вполне конкретную цель – улучшение благосостояния населения, создание комфортных условий проживания граждан, поддержку социально-незащищенных жителей, публичное обсуждение проблем и приоритетов деятельности.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5F3" w:rsidRPr="002D05F3" w:rsidRDefault="002D05F3" w:rsidP="002D05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Результаты деятельности администрации м.р. Сызранский в 2015 году по направлениям социально-экономического развития района.</w:t>
      </w:r>
    </w:p>
    <w:p w:rsidR="002D05F3" w:rsidRPr="002D05F3" w:rsidRDefault="002D05F3" w:rsidP="002D05F3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05F3" w:rsidRPr="002D05F3" w:rsidRDefault="002D05F3" w:rsidP="002D05F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05F3">
        <w:rPr>
          <w:rFonts w:ascii="Times New Roman" w:hAnsi="Times New Roman" w:cs="Times New Roman"/>
          <w:b/>
          <w:i/>
          <w:sz w:val="28"/>
          <w:szCs w:val="28"/>
        </w:rPr>
        <w:t>Реализация муниципальной налоговой и финансовой политики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Одним из главных показателей эффективности работы муниципального образования является обеспечение бюджетного процесса в м.р. Сызранский.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Исполнение бюджета м.р. Сызранский за 2015 год осуществлялось на основании Бюджетного кодекса Российской Федерации, Положения «О бюджетном процессе и бюджетном устройстве м.р. Сызранский» и решении Собрания представителей Сызранского района «О бюджете м.р. Сызранский на 2015 год и плановый период 2016 и 2017 годов» с учетом вносимых в отчетном году изменений.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Главной задачей, которая решалась в процессе исполнения бюджета, было повышение результативности бюджетных расходов и оптимизация управления бюджетными средствами.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м.р. Сызранский финансовые средства направлялись на осуществление полномочий, возложенных на муниципалитет  </w:t>
      </w:r>
      <w:r w:rsidRPr="002D05F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 и на финансировании расходов в рамках полномочий, делегированных вышестоящими органами власти и поселениями района.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В 2015 году в бюджет м.р. Сызранский поступило 388 897,5 т.р., что составляет 96,6% к утвержденным годовым назначениям. 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В структуре доходов занимают: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- 28,9% или 112 300 т.р. налоговые и неналоговые доходы;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- 71,1% или 276 597,5 т.р. безвозмездные поступления.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Расходы  м.р. Сызранский за отчетный год составили 405 088 т.р. или 94,5% от годового плана. Исполнение за счет других бюджетов составило 222 815,8 т.р. или 93,4% от утвержденных назначений.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Дефицит в размере 16 190,5 т.р. 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С целью увеличения доходной части бюджета м.р. Сызранский администрацией Сызранского района проводились следующие мероприятия в рамках: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- реализации соглашения о взаимодействии администрации Сызранского района и УФНС России по Самарской области;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- исполнения плана совместных действий органов местного самоуправления м.р. Сызранский и УФНС России  по Самарской области, направленных на увеличение доходной части бюджета м.р. Сызранский на 2015-2017 годы;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- исполнения плана мероприятий по увеличению доходов, оптимизации расходов и совершенствованию долговой политики м.р. Сызранский на 2013-2015 годы;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- деятельности комиссии при администрации Сызранского района по сокращению недоимки;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- деятельности комиссии при администрации Сызранского района по легализации трудовых отношений;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- привлечения муниципальных служащих, работников бюджетных учреждений м.р. Сызранский к уплате имеющейся задолженности по имущественным налогам.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Все эти меры позволили в 2015 году по сравнению с 2014 годом увеличить собственные доходы бюджета на 18% или 17 126,8 т.р.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В процессе исполнения в 2015 году в бюджет м.р. Сызранский было внесено 9 изменений в части учета межбюджетных трансфертов из вышестоящих бюджетов, уточнения плановых назначений по доходам бюджета района, финансирования социально-значимых направлений расходов бюджета, соблюдения условий софинансирования расходных обязательств для привлечения средств вышестоящих бюджетов и перераспределения бюджетных ассигнований на основании обращений главных распорядителей бюджетных средств. 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Итоги исполнения бюджета м.р. Сызранский отражались в ежеквартальных отчетах об исполнении бюджета района, утвержденных постановлениями администрации.  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Годовой отчет об исполнении бюджета м.р. Сызранский 16 мая рассмотрен на публичных слушаниях.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В целях обеспечения расходных обязательств района проводилась кредитная политика, направленная на привлечение средств кредитных организаций. В декабре 2015 года был привлечен кредит от кредитной организации на сумму 15 000 т.р. Муниципальный долг на 1 января 2016 года составил </w:t>
      </w:r>
      <w:smartTag w:uri="urn:schemas-microsoft-com:office:smarttags" w:element="metricconverter">
        <w:smartTagPr>
          <w:attr w:name="ProductID" w:val="15 м"/>
        </w:smartTagPr>
        <w:r w:rsidRPr="002D05F3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2D05F3">
        <w:rPr>
          <w:rFonts w:ascii="Times New Roman" w:hAnsi="Times New Roman" w:cs="Times New Roman"/>
          <w:sz w:val="28"/>
          <w:szCs w:val="28"/>
        </w:rPr>
        <w:t>.р., что соответствует требованиям бюджетного законодательства.</w:t>
      </w:r>
    </w:p>
    <w:p w:rsidR="002D05F3" w:rsidRPr="002D05F3" w:rsidRDefault="002D05F3" w:rsidP="002D05F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05F3">
        <w:rPr>
          <w:rFonts w:ascii="Times New Roman" w:hAnsi="Times New Roman" w:cs="Times New Roman"/>
          <w:b/>
          <w:i/>
          <w:sz w:val="28"/>
          <w:szCs w:val="28"/>
        </w:rPr>
        <w:t>Строительство и инвестиции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Формирование и реализация эффективной инвестиционной политики на территории м.р. Сызранский, направленной на удовлетворение потребностей жителей и комплексном развитии социально-культурной и инженерно—коммунальной инфраструктуры – основная цель деятельности администрации района в этом направлении.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Для решения поставленной цели в 2015 году администрацией Сызранского района были определены следующие задачи:</w:t>
      </w:r>
    </w:p>
    <w:p w:rsidR="002D05F3" w:rsidRPr="002D05F3" w:rsidRDefault="002D05F3" w:rsidP="002D0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Увеличение темпов жилищного строительства.</w:t>
      </w:r>
    </w:p>
    <w:p w:rsidR="002D05F3" w:rsidRPr="002D05F3" w:rsidRDefault="002D05F3" w:rsidP="002D0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Обеспечение жильем категорий граждан, предусмотренных федеральным и региональным законодательством.</w:t>
      </w:r>
    </w:p>
    <w:p w:rsidR="002D05F3" w:rsidRPr="002D05F3" w:rsidRDefault="002D05F3" w:rsidP="002D0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на территории м.р. Сызранский </w:t>
      </w:r>
    </w:p>
    <w:p w:rsidR="002D05F3" w:rsidRPr="002D05F3" w:rsidRDefault="002D05F3" w:rsidP="002D05F3">
      <w:pPr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     Результаты решения поставленных задач в 2015 году следующие.</w:t>
      </w:r>
    </w:p>
    <w:p w:rsidR="002D05F3" w:rsidRPr="002D05F3" w:rsidRDefault="002D05F3" w:rsidP="002D05F3">
      <w:pPr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     1. в отчетном периоде на территории м.р. Сызранский введено в эксплуатацию </w:t>
      </w:r>
      <w:smartTag w:uri="urn:schemas-microsoft-com:office:smarttags" w:element="metricconverter">
        <w:smartTagPr>
          <w:attr w:name="ProductID" w:val="10 169 кв. метров"/>
        </w:smartTagPr>
        <w:r w:rsidRPr="002D05F3">
          <w:rPr>
            <w:rFonts w:ascii="Times New Roman" w:hAnsi="Times New Roman" w:cs="Times New Roman"/>
            <w:sz w:val="28"/>
            <w:szCs w:val="28"/>
          </w:rPr>
          <w:t xml:space="preserve">10 </w:t>
        </w:r>
        <w:smartTag w:uri="urn:schemas-microsoft-com:office:smarttags" w:element="metricconverter">
          <w:smartTagPr>
            <w:attr w:name="ProductID" w:val="169 кв. метров"/>
          </w:smartTagPr>
          <w:r w:rsidRPr="002D05F3">
            <w:rPr>
              <w:rFonts w:ascii="Times New Roman" w:hAnsi="Times New Roman" w:cs="Times New Roman"/>
              <w:sz w:val="28"/>
              <w:szCs w:val="28"/>
            </w:rPr>
            <w:t>169 кв. метров</w:t>
          </w:r>
        </w:smartTag>
      </w:smartTag>
      <w:r w:rsidRPr="002D05F3">
        <w:rPr>
          <w:rFonts w:ascii="Times New Roman" w:hAnsi="Times New Roman" w:cs="Times New Roman"/>
          <w:sz w:val="28"/>
          <w:szCs w:val="28"/>
        </w:rPr>
        <w:t xml:space="preserve"> общей площади жилых домов, что составляет 113,6 %  к уровню 2014 года, из них 8 066 кв.м введено за счет средств индивидуальных застройщиков. Если в 2014 году общая площадь жилых помещений, приходящаяся в среднем на одного жителя составляла 21,8 кв.м., то в 2015 году достигнута обеспеченность – 22,4 кв.м.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     2. На территории м.р. Сызранский в рамках подпрограммы «Обеспечение жильем молодых семей» федеральной программы «Жилище» на 2015-2020 годы в 2015 году социальные выплаты на приобретение жилья получили 10 молодых семей района на сумму 5 944,7 т.р.  В рамках федеральной целевой программы «Устойчивое развитие сельских территорий на 2014 -2017 годы» оформлены документы на  9 семей, из них 5 получили социальную выплату на сумму 6 531,1 т.р. С 1 января 2015 года государственная поддержка детей-сирот осуществляется путем предоставления жилого помещения по договору найма. Из областного и федерального бюджета на эти цели выделено 17 604,6 т.р., из них 1 100,3 т.р. средства федерального бюджета, что позволило обеспечить жильем 16 детей-сирот. </w:t>
      </w:r>
    </w:p>
    <w:p w:rsidR="002D05F3" w:rsidRPr="002D05F3" w:rsidRDefault="002D05F3" w:rsidP="002D05F3">
      <w:pPr>
        <w:tabs>
          <w:tab w:val="left" w:pos="5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Продолжалась работа по обеспечению жильем ветеранов Великой Отечественной войны, проживающих на территории района. В 2015 году на эти цели из федерального бюджета выделено 1,2 млн. рублей для 1  ветерана (вдовы участника ВОВ с.п. Троицкое Дудиной) </w:t>
      </w:r>
    </w:p>
    <w:p w:rsidR="002D05F3" w:rsidRPr="002D05F3" w:rsidRDefault="002D05F3" w:rsidP="002D05F3">
      <w:pPr>
        <w:tabs>
          <w:tab w:val="left" w:pos="5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3. За 2015 год объем инвестиций направленных на развитие экономики и социальной сферы составил 1 217,7  м.р., что составляет  73,7% к уровню  прошлого года (</w:t>
      </w:r>
      <w:smartTag w:uri="urn:schemas-microsoft-com:office:smarttags" w:element="metricconverter">
        <w:smartTagPr>
          <w:attr w:name="ProductID" w:val="1 630 м"/>
        </w:smartTagPr>
        <w:r w:rsidRPr="002D05F3">
          <w:rPr>
            <w:rFonts w:ascii="Times New Roman" w:hAnsi="Times New Roman" w:cs="Times New Roman"/>
            <w:sz w:val="28"/>
            <w:szCs w:val="28"/>
          </w:rPr>
          <w:t>1 630 м</w:t>
        </w:r>
      </w:smartTag>
      <w:r w:rsidRPr="002D05F3">
        <w:rPr>
          <w:rFonts w:ascii="Times New Roman" w:hAnsi="Times New Roman" w:cs="Times New Roman"/>
          <w:sz w:val="28"/>
          <w:szCs w:val="28"/>
        </w:rPr>
        <w:t xml:space="preserve">.р.). Объем бюджетных инвестиций в объекты капитального строительства муниципальной собственности составил – </w:t>
      </w:r>
      <w:smartTag w:uri="urn:schemas-microsoft-com:office:smarttags" w:element="metricconverter">
        <w:smartTagPr>
          <w:attr w:name="ProductID" w:val="93,4 м"/>
        </w:smartTagPr>
        <w:r w:rsidRPr="002D05F3">
          <w:rPr>
            <w:rFonts w:ascii="Times New Roman" w:hAnsi="Times New Roman" w:cs="Times New Roman"/>
            <w:sz w:val="28"/>
            <w:szCs w:val="28"/>
          </w:rPr>
          <w:t>93,4 м</w:t>
        </w:r>
      </w:smartTag>
      <w:r w:rsidRPr="002D05F3">
        <w:rPr>
          <w:rFonts w:ascii="Times New Roman" w:hAnsi="Times New Roman" w:cs="Times New Roman"/>
          <w:sz w:val="28"/>
          <w:szCs w:val="28"/>
        </w:rPr>
        <w:t>.р.</w:t>
      </w:r>
    </w:p>
    <w:p w:rsidR="002D05F3" w:rsidRPr="002D05F3" w:rsidRDefault="002D05F3" w:rsidP="002D05F3">
      <w:pPr>
        <w:pStyle w:val="a9"/>
        <w:ind w:firstLine="851"/>
        <w:jc w:val="both"/>
        <w:rPr>
          <w:sz w:val="28"/>
          <w:szCs w:val="28"/>
        </w:rPr>
      </w:pPr>
      <w:r w:rsidRPr="002D05F3">
        <w:rPr>
          <w:sz w:val="28"/>
          <w:szCs w:val="28"/>
        </w:rPr>
        <w:t xml:space="preserve">Завершены основные строительно-монтажные работы детского сада в п.г.т. Междуреченск на сумму 82 034 т.р. (5 675,2 т.р. ФБ,  64 915,8 т.р. ОБ,  11 443 т.р. МБ). Проведен капитальный ремонт и оснащение здания детсада в п. Варламово на сумму 10 857,9 т.р. (9 371,4 т.р. ОБ и 1 486,5 т.р. МБ). В рамках предотвращения чрезвычайной ситуации в с. Рамено проведены работы по восстановлению водоснабжения, проложено </w:t>
      </w:r>
      <w:smartTag w:uri="urn:schemas-microsoft-com:office:smarttags" w:element="metricconverter">
        <w:smartTagPr>
          <w:attr w:name="ProductID" w:val="10,4 км"/>
        </w:smartTagPr>
        <w:r w:rsidRPr="002D05F3">
          <w:rPr>
            <w:sz w:val="28"/>
            <w:szCs w:val="28"/>
          </w:rPr>
          <w:t>10,4 км</w:t>
        </w:r>
      </w:smartTag>
      <w:r w:rsidRPr="002D05F3">
        <w:rPr>
          <w:sz w:val="28"/>
          <w:szCs w:val="28"/>
        </w:rPr>
        <w:t xml:space="preserve">  водопроводных сетей, установлено 192 колодца и 15 пожарных гидрантов на сумму 37 892,3 т.р. (32 208,4 т.р. ОБ 5 683,8 т.р. МБ). Завершен капитальный ремонт кровельных покрытий, систем отопления  и внутренний ремонт в помещениях зданий клубов в с. Демидовка, с. Н. Крымза,  п. Кошелёвка, п. Сборный, с. Печерское, п. Новорепьевский. В рамках мероприятий по обеспечению беспрепятственного доступа инвалидов к объектам социальной инфраструктуры  установлены пандусы в здании сельских клубов  с. Троицкое и  с. Заборовка.</w:t>
      </w:r>
    </w:p>
    <w:p w:rsidR="002D05F3" w:rsidRPr="002D05F3" w:rsidRDefault="002D05F3" w:rsidP="002D05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05F3">
        <w:rPr>
          <w:rFonts w:ascii="Times New Roman" w:hAnsi="Times New Roman" w:cs="Times New Roman"/>
          <w:b/>
          <w:i/>
          <w:sz w:val="28"/>
          <w:szCs w:val="28"/>
        </w:rPr>
        <w:t>Сельское хозяйство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Анализ работы агропромышленного комплекса района за 2015  год свидетельствует о его стабильном развитии.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Посевная площадь сельскохозяйственных культур во всех категориях хозяйств под урожай 2015 года увеличилась по сравнению с уровнем предыдущего года и составила </w:t>
      </w:r>
      <w:smartTag w:uri="urn:schemas-microsoft-com:office:smarttags" w:element="metricconverter">
        <w:smartTagPr>
          <w:attr w:name="ProductID" w:val="41 265 га"/>
        </w:smartTagPr>
        <w:r w:rsidRPr="002D05F3">
          <w:rPr>
            <w:rFonts w:ascii="Times New Roman" w:hAnsi="Times New Roman" w:cs="Times New Roman"/>
            <w:sz w:val="28"/>
            <w:szCs w:val="28"/>
          </w:rPr>
          <w:t>41 265 га</w:t>
        </w:r>
      </w:smartTag>
      <w:r w:rsidRPr="002D05F3">
        <w:rPr>
          <w:rFonts w:ascii="Times New Roman" w:hAnsi="Times New Roman" w:cs="Times New Roman"/>
          <w:sz w:val="28"/>
          <w:szCs w:val="28"/>
        </w:rPr>
        <w:t xml:space="preserve"> (в 2014 году – </w:t>
      </w:r>
      <w:smartTag w:uri="urn:schemas-microsoft-com:office:smarttags" w:element="metricconverter">
        <w:smartTagPr>
          <w:attr w:name="ProductID" w:val="41 181 га"/>
        </w:smartTagPr>
        <w:r w:rsidRPr="002D05F3">
          <w:rPr>
            <w:rFonts w:ascii="Times New Roman" w:hAnsi="Times New Roman" w:cs="Times New Roman"/>
            <w:sz w:val="28"/>
            <w:szCs w:val="28"/>
          </w:rPr>
          <w:t>41 181 га</w:t>
        </w:r>
      </w:smartTag>
      <w:r w:rsidRPr="002D05F3">
        <w:rPr>
          <w:rFonts w:ascii="Times New Roman" w:hAnsi="Times New Roman" w:cs="Times New Roman"/>
          <w:sz w:val="28"/>
          <w:szCs w:val="28"/>
        </w:rPr>
        <w:t xml:space="preserve">). В 2015 году в структуре посевов по сравнению с 2014 годом увеличилась зерновая группа (за счет озимых, ячменя и зернобобовых культур). С учетом озимого клина общая площадь посева зерновых культур составила 22 142  га (2014 год – </w:t>
      </w:r>
      <w:smartTag w:uri="urn:schemas-microsoft-com:office:smarttags" w:element="metricconverter">
        <w:smartTagPr>
          <w:attr w:name="ProductID" w:val="21 460 га"/>
        </w:smartTagPr>
        <w:r w:rsidRPr="002D05F3">
          <w:rPr>
            <w:rFonts w:ascii="Times New Roman" w:hAnsi="Times New Roman" w:cs="Times New Roman"/>
            <w:sz w:val="28"/>
            <w:szCs w:val="28"/>
          </w:rPr>
          <w:t>21 460 га</w:t>
        </w:r>
      </w:smartTag>
      <w:r w:rsidRPr="002D05F3">
        <w:rPr>
          <w:rFonts w:ascii="Times New Roman" w:hAnsi="Times New Roman" w:cs="Times New Roman"/>
          <w:sz w:val="28"/>
          <w:szCs w:val="28"/>
        </w:rPr>
        <w:t>).</w:t>
      </w:r>
    </w:p>
    <w:p w:rsidR="002D05F3" w:rsidRPr="002D05F3" w:rsidRDefault="002D05F3" w:rsidP="002D05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Несмотря на засуху, район полностью обеспечил себя продовольственным, фуражным и семенным зерном. 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Валовой сбор зерновых и зернобобовых культур в 2015</w:t>
      </w:r>
      <w:r w:rsidRPr="002D05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05F3">
        <w:rPr>
          <w:rFonts w:ascii="Times New Roman" w:hAnsi="Times New Roman" w:cs="Times New Roman"/>
          <w:sz w:val="28"/>
          <w:szCs w:val="28"/>
        </w:rPr>
        <w:t>году составил 32 956 тонн (62,4 % к уровню соответствующего периода 2014 года) при урожайности 15,9 ц/га (в 2014 году – 25,1ц/га). Подсолнечника  собрано – 8 749 тонн (74%), картофеля – 17 762  тонн (89,1%), овощей – 12 767 тонн (93,2%). Снижение объемов производства продукции растениеводства произошло вследствие засухи.</w:t>
      </w:r>
    </w:p>
    <w:p w:rsidR="002D05F3" w:rsidRPr="002D05F3" w:rsidRDefault="002D05F3" w:rsidP="002D05F3">
      <w:pPr>
        <w:widowControl w:val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В 2015 году на развитие агропромышленного комплекса общий объём субсидий, предоставленных из областного бюджета в соответствии с действующим законодательством и направленных на поддержку сельскохозяйственного производства, составил – 89 816 тыс. рублей, в том числе в рамках переданных государственных полномочий – 26 585,7 тыс. рублей, средства местного бюджета района и поселений 7 105,2 т.р. и напрямую в хозяйства района из областного бюджета 56 125,1 т.р.</w:t>
      </w:r>
    </w:p>
    <w:p w:rsidR="002D05F3" w:rsidRPr="002D05F3" w:rsidRDefault="002D05F3" w:rsidP="002D0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Меры государственной поддержки направлены на стабилизацию производственного потенциала, повышение инвестиционной привлекательности отрасли, увеличение объемов производства продукции сельского хозяйства, улучшение финансово-экономического состояния сельскохозяйственных товаропроизводителей района  и качества жизни в сельской местности.</w:t>
      </w:r>
    </w:p>
    <w:p w:rsidR="002D05F3" w:rsidRPr="002D05F3" w:rsidRDefault="002D05F3" w:rsidP="002D05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За 2015 год объём производства (реализации) мяса во всех категориях хозяйств составил 1 803,1 тонны (82,6% к уровню 01.01.2015). </w:t>
      </w:r>
      <w:r w:rsidRPr="002D05F3">
        <w:rPr>
          <w:rFonts w:ascii="Times New Roman" w:hAnsi="Times New Roman" w:cs="Times New Roman"/>
          <w:sz w:val="28"/>
          <w:szCs w:val="28"/>
        </w:rPr>
        <w:br/>
        <w:t xml:space="preserve">          Валовой надой молока в хозяйствах всех категорий увеличился на 130,9 тонн, или на 1,1 % и составил 12 021,9 тонны. За отчётный период надой молока на 1 корову в сельхозпредприятиях увеличился по сравнению с предыдущим периодом  на 1,8%  и составил </w:t>
      </w:r>
      <w:smartTag w:uri="urn:schemas-microsoft-com:office:smarttags" w:element="metricconverter">
        <w:smartTagPr>
          <w:attr w:name="ProductID" w:val="5 426 кг"/>
        </w:smartTagPr>
        <w:r w:rsidRPr="002D05F3">
          <w:rPr>
            <w:rFonts w:ascii="Times New Roman" w:hAnsi="Times New Roman" w:cs="Times New Roman"/>
            <w:sz w:val="28"/>
            <w:szCs w:val="28"/>
          </w:rPr>
          <w:t>5 426 кг</w:t>
        </w:r>
      </w:smartTag>
      <w:r w:rsidRPr="002D05F3">
        <w:rPr>
          <w:rFonts w:ascii="Times New Roman" w:hAnsi="Times New Roman" w:cs="Times New Roman"/>
          <w:sz w:val="28"/>
          <w:szCs w:val="28"/>
        </w:rPr>
        <w:t xml:space="preserve">, а в фермерских хозяйствах  на 6%  и составил </w:t>
      </w:r>
      <w:smartTag w:uri="urn:schemas-microsoft-com:office:smarttags" w:element="metricconverter">
        <w:smartTagPr>
          <w:attr w:name="ProductID" w:val="7 041 кг"/>
        </w:smartTagPr>
        <w:r w:rsidRPr="002D05F3">
          <w:rPr>
            <w:rFonts w:ascii="Times New Roman" w:hAnsi="Times New Roman" w:cs="Times New Roman"/>
            <w:sz w:val="28"/>
            <w:szCs w:val="28"/>
          </w:rPr>
          <w:t>7 041 кг</w:t>
        </w:r>
      </w:smartTag>
      <w:r w:rsidRPr="002D05F3">
        <w:rPr>
          <w:rFonts w:ascii="Times New Roman" w:hAnsi="Times New Roman" w:cs="Times New Roman"/>
          <w:sz w:val="28"/>
          <w:szCs w:val="28"/>
        </w:rPr>
        <w:t>.</w:t>
      </w:r>
    </w:p>
    <w:p w:rsidR="002D05F3" w:rsidRPr="002D05F3" w:rsidRDefault="002D05F3" w:rsidP="002D05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Поголовье крупного рогатого скота за 2015 год во всех категориях хозяйств увеличилось по сравнению с прошлым годом на 392 головы, или на 6 %, и составило 6 808 голов. Увеличилось поголовье коров во всех категориях хозяйств по сравнению с 1 января 2015 года на 28 голов и составило 2 345 голов. </w:t>
      </w:r>
    </w:p>
    <w:p w:rsidR="002D05F3" w:rsidRPr="002D05F3" w:rsidRDefault="002D05F3" w:rsidP="002D05F3">
      <w:pPr>
        <w:tabs>
          <w:tab w:val="left" w:pos="54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F3">
        <w:rPr>
          <w:rFonts w:ascii="Times New Roman" w:hAnsi="Times New Roman" w:cs="Times New Roman"/>
          <w:b/>
          <w:i/>
          <w:sz w:val="28"/>
          <w:szCs w:val="28"/>
        </w:rPr>
        <w:t>Промышленная политика, развитие малого и среднего предпринимательства</w:t>
      </w:r>
    </w:p>
    <w:p w:rsidR="002D05F3" w:rsidRPr="002D05F3" w:rsidRDefault="002D05F3" w:rsidP="002D05F3">
      <w:pPr>
        <w:tabs>
          <w:tab w:val="left" w:pos="5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Реализация промышленной политики администрации м.р. Сызранский направлена на стабилизацию и повышение конкурентоспособности промышленных предприятий, расположенных на территории района.</w:t>
      </w:r>
    </w:p>
    <w:p w:rsidR="002D05F3" w:rsidRPr="002D05F3" w:rsidRDefault="002D05F3" w:rsidP="002D05F3">
      <w:pPr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силами, по видам экономической деятельности составил: добыча полезных ископаемых- 346,1 млн. рублей, или 90,2 % к уровню прошлого года; по обрабатывающим производствам – 104,2 млн. рублей, или 207,9%; по производству и распределению электроэнергии, газа и воды – 66,9 млн. рублей или 102,7 %</w:t>
      </w:r>
    </w:p>
    <w:p w:rsidR="002D05F3" w:rsidRPr="002D05F3" w:rsidRDefault="002D05F3" w:rsidP="002D05F3">
      <w:pPr>
        <w:pStyle w:val="Default"/>
        <w:ind w:firstLine="360"/>
        <w:jc w:val="both"/>
        <w:rPr>
          <w:sz w:val="28"/>
          <w:szCs w:val="28"/>
        </w:rPr>
      </w:pPr>
      <w:r w:rsidRPr="002D05F3">
        <w:rPr>
          <w:sz w:val="28"/>
          <w:szCs w:val="28"/>
        </w:rPr>
        <w:t xml:space="preserve">Объем отгруженной продукции предприятием по добыче полезных ископаемых ЗАО «Балашейские Пески»  за  2015 год сократился и составил  331,8 млн.руб., темп роста -  87,8 % к аналогичному периоду прошлого года в действующих ценах. Основным фактором снижения является уменьшение объемов добытого сухого песка с 559 838 тонн до 427 399 тонн (на 24%). В обрабатывающем производстве отгрузка увеличилась в 2 раза в значительной степени за счет увеличения  деятельности филиала ДОАО «Центрэнергогаз» ОАО «Газпром» в г. Самара. Объем выполненных работ увеличен в 2,4 раза. </w:t>
      </w:r>
    </w:p>
    <w:p w:rsidR="002D05F3" w:rsidRPr="002D05F3" w:rsidRDefault="002D05F3" w:rsidP="002D05F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2D05F3">
        <w:rPr>
          <w:sz w:val="28"/>
          <w:szCs w:val="28"/>
        </w:rPr>
        <w:t xml:space="preserve">Одной из первостепенных задач администрации м.р. Сызранский является стимулирование и поддержка предпринимательства. </w:t>
      </w:r>
      <w:r w:rsidRPr="002D05F3">
        <w:rPr>
          <w:color w:val="auto"/>
          <w:sz w:val="28"/>
          <w:szCs w:val="28"/>
        </w:rPr>
        <w:t xml:space="preserve">Ежемесячно проводились информационно-консультационные работы по вопросам развития малого и среднего предпринимательства; заседания Совета на общественных началах по отраслевым проблемам развития малого и среднего предпринимательства; консультации по телефону и работа по обращениям граждан, индивидуальных предпринимателей и юридических лиц по вопросам развития малого и среднего предпринимательства на территории района. </w:t>
      </w:r>
    </w:p>
    <w:p w:rsidR="002D05F3" w:rsidRPr="002D05F3" w:rsidRDefault="002D05F3" w:rsidP="002D05F3">
      <w:pPr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В отчетном периоде оказано 106 консультаций по вопросам ведения предпринимательской деятельности. Проведено 7 совместных заседаний межведомственной комиссии по рассмотрению бизнес-планов. По итогам работы комиссии 1 безработный гражданин получил поддержку в форме субсидии на открытие собственного дела. </w:t>
      </w:r>
    </w:p>
    <w:p w:rsidR="002D05F3" w:rsidRPr="002D05F3" w:rsidRDefault="002D05F3" w:rsidP="002D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Состоялось 6 мероприятий, направленных на повышение квалификации руководителей малых предприятий, их сотрудников и индивидуальных предпринимателей с выдачей соответствующих удостоверений и дипломов. Общее количество обучившихся в 2015 году предпринимателей района составило - 56 человек. При поддержке Центра развития предпринимательства Самарской области  на тему «Участие в котировках, открытых конкурсах, аукционах прошли обучение 15 человек. В сентябре 2015 года проведен конкурс на определение юридических лиц и индивидуальных предпринимателей, получателей  субсидий из бюджета района. По итогам конкурса объявлены два победителя ООО «Техсервис»  и ИП Васильева.</w:t>
      </w:r>
    </w:p>
    <w:p w:rsidR="002D05F3" w:rsidRPr="002D05F3" w:rsidRDefault="002D05F3" w:rsidP="002D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Финансовая поддержка предпринимателей осуществлялась через Фонд поддержки предпринимательства. За 2015 год выдано 13 займов на сумму 4,6 млн. рублей.</w:t>
      </w:r>
    </w:p>
    <w:p w:rsidR="002D05F3" w:rsidRPr="002D05F3" w:rsidRDefault="002D05F3" w:rsidP="002D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5F3" w:rsidRPr="002D05F3" w:rsidRDefault="002D05F3" w:rsidP="002D05F3">
      <w:pPr>
        <w:pStyle w:val="a9"/>
        <w:ind w:firstLine="812"/>
        <w:jc w:val="center"/>
        <w:rPr>
          <w:b/>
          <w:i/>
          <w:sz w:val="28"/>
          <w:szCs w:val="28"/>
        </w:rPr>
      </w:pPr>
      <w:r w:rsidRPr="002D05F3">
        <w:rPr>
          <w:b/>
          <w:i/>
          <w:sz w:val="28"/>
          <w:szCs w:val="28"/>
        </w:rPr>
        <w:t>Содействие развитию потребительского рынка товаров и услуг</w:t>
      </w:r>
    </w:p>
    <w:p w:rsidR="002D05F3" w:rsidRPr="002D05F3" w:rsidRDefault="002D05F3" w:rsidP="002D05F3">
      <w:pPr>
        <w:ind w:right="-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Сеть торговых предприятий м.р. Сызранский по состоянию на 1 января 2016 года насчитывала 99 объектов. Уровень обеспеченности населения торговыми площадями составил 198 кв.м. на 1000 человек. </w:t>
      </w:r>
    </w:p>
    <w:p w:rsidR="002D05F3" w:rsidRPr="002D05F3" w:rsidRDefault="002D05F3" w:rsidP="002D05F3">
      <w:pPr>
        <w:ind w:right="-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Сеть предприятий общественного питания насчитывала 38 объектов на 991 посадочное место.</w:t>
      </w:r>
    </w:p>
    <w:p w:rsidR="002D05F3" w:rsidRPr="002D05F3" w:rsidRDefault="002D05F3" w:rsidP="002D05F3">
      <w:pPr>
        <w:ind w:right="-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администраций поселений утверждены схемы размещения нестационарных торговых объектов на территориях всех 15 поселений района, что позволило упорядочить деятельность предпринимателей, осуществлять контроль за соблюдением владельцами нестационарных торговых объектов требований законодательства и условий договоров аренды земельного участка, а также оперативно выявлять и пресекать нарушения. </w:t>
      </w:r>
    </w:p>
    <w:p w:rsidR="002D05F3" w:rsidRPr="002D05F3" w:rsidRDefault="002D05F3" w:rsidP="002D05F3">
      <w:pPr>
        <w:pStyle w:val="11"/>
        <w:spacing w:line="315" w:lineRule="exact"/>
        <w:ind w:left="1214" w:right="103"/>
        <w:rPr>
          <w:b w:val="0"/>
          <w:i/>
          <w:lang w:val="ru-RU"/>
        </w:rPr>
      </w:pPr>
      <w:r w:rsidRPr="002D05F3">
        <w:rPr>
          <w:b w:val="0"/>
          <w:i/>
          <w:lang w:val="ru-RU"/>
        </w:rPr>
        <w:t>Управление и распоряжение муниципальным имуществом</w:t>
      </w:r>
    </w:p>
    <w:p w:rsidR="002D05F3" w:rsidRPr="002D05F3" w:rsidRDefault="002D05F3" w:rsidP="002D05F3">
      <w:pPr>
        <w:pStyle w:val="a9"/>
        <w:ind w:left="163" w:right="110" w:firstLine="568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В спектр задач, на решение которых были направлены усилия администрации м.р. Сызранский, входит эффективное и рациональное управление имуществом.</w:t>
      </w:r>
    </w:p>
    <w:p w:rsidR="002D05F3" w:rsidRPr="002D05F3" w:rsidRDefault="002D05F3" w:rsidP="002D05F3">
      <w:pPr>
        <w:pStyle w:val="a9"/>
        <w:ind w:left="163" w:right="103" w:firstLine="568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Основными целями и задачами муниципального образования в данном направлении  в 2015 году являлись: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1054"/>
        </w:tabs>
        <w:ind w:right="106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оформление права муниципальной собственности на земельные участки в границах муниципального образования;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1131"/>
        </w:tabs>
        <w:spacing w:before="2"/>
        <w:ind w:right="111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реализация прогнозного плана приватизации муниципального имущества м.р. Сызранский;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1045"/>
        </w:tabs>
        <w:ind w:right="109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реализация субъектами малого и среднего предпринимательства преимущественного права на приобретение арендуемого имущества в соответствии с Федеральным законом от 22.07.2008 №159-ФЗ;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1100"/>
        </w:tabs>
        <w:spacing w:line="242" w:lineRule="auto"/>
        <w:ind w:right="111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регистрация права муниципальной собственности на объекты недвижимости;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930"/>
        </w:tabs>
        <w:spacing w:line="322" w:lineRule="exact"/>
        <w:ind w:right="111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обеспечение рационального и эффективного использования земель на территории м.р. Сызранский;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913"/>
        </w:tabs>
        <w:ind w:right="101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проведение мероприятий по возврату в муниципальную собственность незаконно выбывшего имущества и земельных участков с последующим распоряжением ими в установленном порядке, в том числе экспертиза заключенных договоров аренды, направленная на их изменение в порядке статьи 451 Гражданского кодекса РФ либо признание сделок недействительными;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1148"/>
        </w:tabs>
        <w:ind w:right="109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осуществление контроля за использованием муниципального имущества;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942"/>
        </w:tabs>
        <w:ind w:right="108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проведение муниципального земельного контроля за использованием земельных участков, находящихся в собственности м.р. Сызранский, и принятие мер по выявлению и устранению нарушений земельного законодательства;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949"/>
        </w:tabs>
        <w:ind w:right="108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предоставление жилых помещений по договорам социального найма малоимущим, признанным в установленном законодательством порядке нуждающимися в жилых помещениях, а также льготным категориям  граждан.</w:t>
      </w:r>
    </w:p>
    <w:p w:rsidR="002D05F3" w:rsidRPr="002D05F3" w:rsidRDefault="002D05F3" w:rsidP="002D05F3">
      <w:pPr>
        <w:pStyle w:val="a9"/>
        <w:ind w:left="163" w:right="106" w:firstLine="568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К основным мерам, направленным на достижение поставленных целей и задач, а также улучшение показателей эффективности управления и распоряжения муниципальным имуществом, проведенным в 2015 году, относились:</w:t>
      </w:r>
    </w:p>
    <w:p w:rsidR="002D05F3" w:rsidRPr="002D05F3" w:rsidRDefault="002D05F3" w:rsidP="002D05F3">
      <w:pPr>
        <w:pStyle w:val="a9"/>
        <w:ind w:left="163" w:right="106" w:firstLine="568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- регистрация права муниципальной собственности на 450 объектов, в том числе на 16 объектов жилого фонда и 20 объектов нежилогофонда;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956"/>
        </w:tabs>
        <w:ind w:right="110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регистрация права муниципальной собственности м.р. Сызранский на 6 земельных участков;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956"/>
        </w:tabs>
        <w:ind w:right="110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регистрация права собственности городских и сельских поселений района на 42 объекта недвижимости;</w:t>
      </w:r>
    </w:p>
    <w:p w:rsidR="002D05F3" w:rsidRPr="002D05F3" w:rsidRDefault="002D05F3" w:rsidP="002D05F3">
      <w:pPr>
        <w:pStyle w:val="ab"/>
        <w:numPr>
          <w:ilvl w:val="0"/>
          <w:numId w:val="3"/>
        </w:numPr>
        <w:tabs>
          <w:tab w:val="left" w:pos="1090"/>
        </w:tabs>
        <w:ind w:right="102" w:firstLine="569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в сфере предоставления земельных участков, государственная собственность на которые не разграничена в м.р. Сызранский, для целей,     не     связанных     со     строительством,     было      подготовлено  68 распоряжений об утверждении схем расположения земельных участков на кадастровых планах (картах) соответствующихтерриторий.</w:t>
      </w:r>
    </w:p>
    <w:p w:rsidR="002D05F3" w:rsidRPr="002D05F3" w:rsidRDefault="002D05F3" w:rsidP="002D05F3">
      <w:pPr>
        <w:pStyle w:val="a9"/>
        <w:ind w:left="163" w:right="108" w:firstLine="568"/>
        <w:jc w:val="both"/>
        <w:rPr>
          <w:sz w:val="28"/>
          <w:szCs w:val="28"/>
        </w:rPr>
      </w:pPr>
      <w:r w:rsidRPr="002D05F3">
        <w:rPr>
          <w:sz w:val="28"/>
          <w:szCs w:val="28"/>
        </w:rPr>
        <w:t xml:space="preserve"> Поступления арендной платы по договорам аренды по состоянию на 01.01.2016 года составили 29 578 т. рублей. В 2015 году проведено 29 аукционов на заключение договоров аренды земельных участков и 41 аукцион по продаже земельных участков в собственность. Поступления от продажи земельных участков в собственность составили 13 253,8 т.р. За 2015 год за аренду муниципального имущества поступило в бюджет района 2 197 т.р. по 81 договору аренды имущества.</w:t>
      </w:r>
    </w:p>
    <w:p w:rsidR="002D05F3" w:rsidRPr="002D05F3" w:rsidRDefault="002D05F3" w:rsidP="002D05F3">
      <w:pPr>
        <w:pStyle w:val="a9"/>
        <w:spacing w:before="2"/>
        <w:ind w:left="163" w:right="103" w:firstLine="70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В рамках муниципального земельного контроля в 2015 году проведено 171 контрольное мероприятие.</w:t>
      </w:r>
    </w:p>
    <w:p w:rsidR="002D05F3" w:rsidRPr="002D05F3" w:rsidRDefault="002D05F3" w:rsidP="002D05F3">
      <w:pPr>
        <w:pStyle w:val="a9"/>
        <w:ind w:left="163" w:right="103" w:firstLine="568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Для принятия мер в территориальный орган Управления Федеральной службы государственной регистрации, кадастра и картографии по Самарской области направлен 60 материалов о нарушении земельного законодательства.</w:t>
      </w:r>
    </w:p>
    <w:p w:rsidR="002D05F3" w:rsidRPr="002D05F3" w:rsidRDefault="002D05F3" w:rsidP="002D05F3">
      <w:pPr>
        <w:pStyle w:val="11"/>
        <w:ind w:left="2918"/>
        <w:rPr>
          <w:i/>
          <w:lang w:val="ru-RU"/>
        </w:rPr>
      </w:pPr>
      <w:r w:rsidRPr="002D05F3">
        <w:rPr>
          <w:i/>
          <w:lang w:val="ru-RU"/>
        </w:rPr>
        <w:t>Жилищно-коммунальное хозяйство</w:t>
      </w:r>
    </w:p>
    <w:p w:rsidR="002D05F3" w:rsidRPr="002D05F3" w:rsidRDefault="002D05F3" w:rsidP="002D05F3">
      <w:pPr>
        <w:pStyle w:val="a9"/>
        <w:ind w:right="101" w:firstLine="719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Деятельность Администрации м.р. Сызранский в сфере жилищно-коммунального хозяйства направлена на выполнение следующих задач:</w:t>
      </w:r>
    </w:p>
    <w:p w:rsidR="002D05F3" w:rsidRPr="002D05F3" w:rsidRDefault="002D05F3" w:rsidP="002D05F3">
      <w:pPr>
        <w:pStyle w:val="ab"/>
        <w:numPr>
          <w:ilvl w:val="0"/>
          <w:numId w:val="7"/>
        </w:numPr>
        <w:tabs>
          <w:tab w:val="left" w:pos="991"/>
        </w:tabs>
        <w:spacing w:line="242" w:lineRule="auto"/>
        <w:ind w:right="110" w:firstLine="720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обеспечение удобных и безопасных условий проживания граждан в жилыхдомах;</w:t>
      </w:r>
    </w:p>
    <w:p w:rsidR="002D05F3" w:rsidRPr="002D05F3" w:rsidRDefault="002D05F3" w:rsidP="002D05F3">
      <w:pPr>
        <w:pStyle w:val="ab"/>
        <w:numPr>
          <w:ilvl w:val="0"/>
          <w:numId w:val="7"/>
        </w:numPr>
        <w:tabs>
          <w:tab w:val="left" w:pos="991"/>
        </w:tabs>
        <w:spacing w:line="242" w:lineRule="auto"/>
        <w:ind w:right="112" w:firstLine="720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обеспечение надежной эксплуатации инженерных коммуникаций и предоставление качественных коммунальныхуслуг.</w:t>
      </w:r>
    </w:p>
    <w:p w:rsidR="002D05F3" w:rsidRPr="002D05F3" w:rsidRDefault="002D05F3" w:rsidP="002D05F3">
      <w:pPr>
        <w:pStyle w:val="a9"/>
        <w:spacing w:line="322" w:lineRule="exact"/>
        <w:ind w:right="100" w:firstLine="719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Жилищный фонд м.р. Сызранский по состоянию на 01.01.2016 года насчитывал 270 жилых домов, общей площадью 204,7 тыс. кв. м (без учета индивидуальных жилых домов).</w:t>
      </w:r>
    </w:p>
    <w:p w:rsidR="002D05F3" w:rsidRPr="002D05F3" w:rsidRDefault="002D05F3" w:rsidP="002D05F3">
      <w:pPr>
        <w:pStyle w:val="a9"/>
        <w:ind w:right="106" w:firstLine="566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Приоритетным в м.р. Сызранский является способ управления многоквартирными домами – «управление управляющей организацией», который по состоянию на 31.12.2015 реализован в 69 % многоквартирных домов. Управление общим имуществом многоквартирных домов осуществляют 3 управляющие организации в управлении которых находятся 187 многоквартирных домов.</w:t>
      </w:r>
    </w:p>
    <w:p w:rsidR="002D05F3" w:rsidRPr="002D05F3" w:rsidRDefault="002D05F3" w:rsidP="002D05F3">
      <w:pPr>
        <w:pStyle w:val="a9"/>
        <w:ind w:right="105" w:firstLine="566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Кроме того, по состоянию на 01.01.2016 г. в м.р. Сызранский управление домами осуществляют: 1 ТСЖ, в управлении которого находится 3 дома (1 % от общего количества многоквартирныхдомов) и 80 многоквартирных домов, собственники в которых избрали непосредственный способуправления.</w:t>
      </w:r>
    </w:p>
    <w:p w:rsidR="002D05F3" w:rsidRPr="002D05F3" w:rsidRDefault="002D05F3" w:rsidP="002D05F3">
      <w:pPr>
        <w:pStyle w:val="a9"/>
        <w:ind w:right="105" w:firstLine="566"/>
        <w:jc w:val="both"/>
        <w:rPr>
          <w:sz w:val="28"/>
          <w:szCs w:val="28"/>
        </w:rPr>
      </w:pPr>
      <w:r w:rsidRPr="002D05F3">
        <w:rPr>
          <w:sz w:val="28"/>
          <w:szCs w:val="28"/>
        </w:rPr>
        <w:t xml:space="preserve"> На особом контроле вопрос организации взаимодействия управляющих организаций с Советами МКД. К общественной деятельности в сфере ЖКХ привлечено значительное число граждан, выбранных из числа собственников помещений многоквартирных домов в состав Советов МКД, которые в большинстве  случаев не имеют специальных познаний в сфере управления, содержания и ремонта общего имущества  в многоквартирномдоме. </w:t>
      </w:r>
    </w:p>
    <w:p w:rsidR="002D05F3" w:rsidRPr="002D05F3" w:rsidRDefault="002D05F3" w:rsidP="002D05F3">
      <w:pPr>
        <w:pStyle w:val="a9"/>
        <w:ind w:right="98" w:firstLine="719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В целом жилищно-коммунальный комплекс функционировал стабильно, без серьезных аварий и позволил обеспечить неплохой уровень качества предоставления жилищно-коммунальных услуг.</w:t>
      </w:r>
    </w:p>
    <w:p w:rsidR="002D05F3" w:rsidRPr="002D05F3" w:rsidRDefault="002D05F3" w:rsidP="002D05F3">
      <w:pPr>
        <w:pStyle w:val="a9"/>
        <w:ind w:right="104" w:firstLine="70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Продолжает оставаться актуальной и нерешенной проблемой в сфере ЖКХ - неуклонно растущая дебиторская задолженность граждан по оплате за жилищно-коммунальные услуги, которая по состоянию на 01.01.2016 года составила 23 037 т. руб., из нее:</w:t>
      </w:r>
    </w:p>
    <w:p w:rsidR="002D05F3" w:rsidRPr="002D05F3" w:rsidRDefault="002D05F3" w:rsidP="002D05F3">
      <w:pPr>
        <w:pStyle w:val="a9"/>
        <w:tabs>
          <w:tab w:val="left" w:pos="1516"/>
        </w:tabs>
        <w:ind w:right="110" w:firstLine="360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-6 833 т. руб.- задолженность прошлых лет  (или  17%отобщей задолженности);</w:t>
      </w:r>
    </w:p>
    <w:p w:rsidR="002D05F3" w:rsidRPr="002D05F3" w:rsidRDefault="002D05F3" w:rsidP="002D05F3">
      <w:pPr>
        <w:pStyle w:val="a9"/>
        <w:tabs>
          <w:tab w:val="left" w:pos="1521"/>
        </w:tabs>
        <w:spacing w:line="242" w:lineRule="auto"/>
        <w:ind w:right="264" w:firstLine="360"/>
        <w:jc w:val="both"/>
        <w:rPr>
          <w:sz w:val="28"/>
          <w:szCs w:val="28"/>
        </w:rPr>
      </w:pPr>
      <w:r w:rsidRPr="002D05F3">
        <w:rPr>
          <w:b/>
          <w:sz w:val="28"/>
          <w:szCs w:val="28"/>
        </w:rPr>
        <w:t>-</w:t>
      </w:r>
      <w:r w:rsidRPr="002D05F3">
        <w:rPr>
          <w:sz w:val="28"/>
          <w:szCs w:val="28"/>
        </w:rPr>
        <w:t>10 027   т. руб.</w:t>
      </w:r>
      <w:r w:rsidRPr="002D05F3">
        <w:rPr>
          <w:b/>
          <w:sz w:val="28"/>
          <w:szCs w:val="28"/>
        </w:rPr>
        <w:t xml:space="preserve">– </w:t>
      </w:r>
      <w:r w:rsidRPr="002D05F3">
        <w:rPr>
          <w:sz w:val="28"/>
          <w:szCs w:val="28"/>
        </w:rPr>
        <w:t>просроченная  задолженность  свыше2-х месяцев (или 43% от общейзадолженности);</w:t>
      </w:r>
    </w:p>
    <w:p w:rsidR="002D05F3" w:rsidRPr="002D05F3" w:rsidRDefault="002D05F3" w:rsidP="002D05F3">
      <w:pPr>
        <w:pStyle w:val="a9"/>
        <w:tabs>
          <w:tab w:val="left" w:pos="1516"/>
        </w:tabs>
        <w:spacing w:line="322" w:lineRule="exact"/>
        <w:ind w:right="133" w:firstLine="360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-6 177 т. руб.</w:t>
      </w:r>
      <w:r w:rsidRPr="002D05F3">
        <w:rPr>
          <w:b/>
          <w:sz w:val="28"/>
          <w:szCs w:val="28"/>
        </w:rPr>
        <w:t xml:space="preserve">- </w:t>
      </w:r>
      <w:r w:rsidRPr="002D05F3">
        <w:rPr>
          <w:sz w:val="28"/>
          <w:szCs w:val="28"/>
        </w:rPr>
        <w:t>текущая задолженность за ноябрь-декабрь2015года (или 27 % от общейзадолженности).</w:t>
      </w:r>
    </w:p>
    <w:p w:rsidR="002D05F3" w:rsidRPr="002D05F3" w:rsidRDefault="002D05F3" w:rsidP="002D05F3">
      <w:pPr>
        <w:pStyle w:val="a9"/>
        <w:tabs>
          <w:tab w:val="left" w:pos="2725"/>
          <w:tab w:val="left" w:pos="4885"/>
          <w:tab w:val="left" w:pos="6862"/>
          <w:tab w:val="left" w:pos="7843"/>
          <w:tab w:val="left" w:pos="8485"/>
        </w:tabs>
        <w:ind w:right="108" w:firstLine="35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Управляющими</w:t>
      </w:r>
      <w:r w:rsidRPr="002D05F3">
        <w:rPr>
          <w:sz w:val="28"/>
          <w:szCs w:val="28"/>
        </w:rPr>
        <w:tab/>
        <w:t>организациями</w:t>
      </w:r>
      <w:r w:rsidRPr="002D05F3">
        <w:rPr>
          <w:sz w:val="28"/>
          <w:szCs w:val="28"/>
        </w:rPr>
        <w:tab/>
        <w:t>принимаются</w:t>
      </w:r>
      <w:r w:rsidRPr="002D05F3">
        <w:rPr>
          <w:sz w:val="28"/>
          <w:szCs w:val="28"/>
        </w:rPr>
        <w:tab/>
        <w:t>меры</w:t>
      </w:r>
      <w:r w:rsidRPr="002D05F3">
        <w:rPr>
          <w:sz w:val="28"/>
          <w:szCs w:val="28"/>
        </w:rPr>
        <w:tab/>
        <w:t>по</w:t>
      </w:r>
      <w:r w:rsidRPr="002D05F3">
        <w:rPr>
          <w:sz w:val="28"/>
          <w:szCs w:val="28"/>
        </w:rPr>
        <w:tab/>
      </w:r>
      <w:r w:rsidRPr="002D05F3">
        <w:rPr>
          <w:spacing w:val="-1"/>
          <w:sz w:val="28"/>
          <w:szCs w:val="28"/>
        </w:rPr>
        <w:t xml:space="preserve">снижению </w:t>
      </w:r>
      <w:r w:rsidRPr="002D05F3">
        <w:rPr>
          <w:sz w:val="28"/>
          <w:szCs w:val="28"/>
        </w:rPr>
        <w:t>дебиторской задолженности за жилищно-коммунальныеуслуги:</w:t>
      </w:r>
    </w:p>
    <w:p w:rsidR="002D05F3" w:rsidRPr="002D05F3" w:rsidRDefault="002D05F3" w:rsidP="002D05F3">
      <w:pPr>
        <w:pStyle w:val="ab"/>
        <w:numPr>
          <w:ilvl w:val="1"/>
          <w:numId w:val="6"/>
        </w:numPr>
        <w:tabs>
          <w:tab w:val="left" w:pos="1248"/>
        </w:tabs>
        <w:ind w:right="109" w:firstLine="706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должники оповещаются путем предоставления напоминаний, направленных на каждого потребителя лично (обход граждан, имеющих задолженность, телефонные напоминания, рассылка почтовыхизвещений);</w:t>
      </w:r>
    </w:p>
    <w:p w:rsidR="002D05F3" w:rsidRPr="002D05F3" w:rsidRDefault="002D05F3" w:rsidP="002D05F3">
      <w:pPr>
        <w:pStyle w:val="ab"/>
        <w:numPr>
          <w:ilvl w:val="1"/>
          <w:numId w:val="6"/>
        </w:numPr>
        <w:tabs>
          <w:tab w:val="left" w:pos="991"/>
        </w:tabs>
        <w:ind w:right="110" w:firstLine="708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руководителями управляющих организаций проводятся личные приемы должников для выбора совместного способа решения проблемы, определения возможных вариантовоплаты;</w:t>
      </w:r>
    </w:p>
    <w:p w:rsidR="002D05F3" w:rsidRPr="002D05F3" w:rsidRDefault="002D05F3" w:rsidP="002D05F3">
      <w:pPr>
        <w:pStyle w:val="ab"/>
        <w:numPr>
          <w:ilvl w:val="0"/>
          <w:numId w:val="5"/>
        </w:numPr>
        <w:tabs>
          <w:tab w:val="left" w:pos="852"/>
        </w:tabs>
        <w:spacing w:line="322" w:lineRule="exact"/>
        <w:ind w:firstLine="566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проводятся   заседания конфликтных комиссий с участием должников по</w:t>
      </w:r>
    </w:p>
    <w:p w:rsidR="002D05F3" w:rsidRPr="002D05F3" w:rsidRDefault="002D05F3" w:rsidP="002D05F3">
      <w:pPr>
        <w:pStyle w:val="a9"/>
        <w:ind w:right="10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рассмотрению возможных вариантов погашения  существующей задолженности;</w:t>
      </w:r>
    </w:p>
    <w:p w:rsidR="002D05F3" w:rsidRPr="002D05F3" w:rsidRDefault="002D05F3" w:rsidP="002D05F3">
      <w:pPr>
        <w:pStyle w:val="ab"/>
        <w:numPr>
          <w:ilvl w:val="0"/>
          <w:numId w:val="5"/>
        </w:numPr>
        <w:tabs>
          <w:tab w:val="left" w:pos="962"/>
        </w:tabs>
        <w:ind w:right="102" w:firstLine="566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заключаются соглашения о рассрочке погашения задолженности – компромиссный вариант, который избавляет обе стороны  от обращений всуд;</w:t>
      </w:r>
    </w:p>
    <w:p w:rsidR="002D05F3" w:rsidRPr="002D05F3" w:rsidRDefault="002D05F3" w:rsidP="002D05F3">
      <w:pPr>
        <w:pStyle w:val="ab"/>
        <w:numPr>
          <w:ilvl w:val="0"/>
          <w:numId w:val="4"/>
        </w:numPr>
        <w:tabs>
          <w:tab w:val="left" w:pos="761"/>
        </w:tabs>
        <w:spacing w:before="2" w:line="322" w:lineRule="exact"/>
        <w:ind w:firstLine="497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направляются  исковые заявления  всуды;</w:t>
      </w:r>
    </w:p>
    <w:p w:rsidR="002D05F3" w:rsidRPr="002D05F3" w:rsidRDefault="002D05F3" w:rsidP="002D05F3">
      <w:pPr>
        <w:pStyle w:val="ab"/>
        <w:numPr>
          <w:ilvl w:val="0"/>
          <w:numId w:val="4"/>
        </w:numPr>
        <w:tabs>
          <w:tab w:val="left" w:pos="775"/>
        </w:tabs>
        <w:ind w:right="107" w:firstLine="497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проводятся совместные рейды со службами судебных приставов в рамках исполнительного производства, в том числе с целью ареста имущества должников.</w:t>
      </w:r>
    </w:p>
    <w:p w:rsidR="002D05F3" w:rsidRPr="002D05F3" w:rsidRDefault="002D05F3" w:rsidP="002D05F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05F3" w:rsidRPr="002D05F3" w:rsidRDefault="002D05F3" w:rsidP="002D05F3">
      <w:pPr>
        <w:pStyle w:val="11"/>
        <w:spacing w:line="322" w:lineRule="exact"/>
        <w:ind w:left="1119" w:right="420"/>
        <w:jc w:val="center"/>
        <w:rPr>
          <w:b w:val="0"/>
          <w:i/>
          <w:lang w:val="ru-RU"/>
        </w:rPr>
      </w:pPr>
      <w:r w:rsidRPr="002D05F3">
        <w:rPr>
          <w:i/>
          <w:lang w:val="ru-RU"/>
        </w:rPr>
        <w:t>Дорожное хозяйство.  Охрана окружающей среды</w:t>
      </w:r>
      <w:r w:rsidRPr="002D05F3">
        <w:rPr>
          <w:b w:val="0"/>
          <w:i/>
          <w:lang w:val="ru-RU"/>
        </w:rPr>
        <w:t xml:space="preserve">. </w:t>
      </w:r>
    </w:p>
    <w:p w:rsidR="002D05F3" w:rsidRPr="002D05F3" w:rsidRDefault="002D05F3" w:rsidP="002D05F3">
      <w:pPr>
        <w:pStyle w:val="a9"/>
        <w:spacing w:before="2"/>
        <w:ind w:right="108" w:firstLine="719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В 2015 году общая протяженность автомобильных дорог общего пользования местного значения в м.р. Сызранский составила 499,3  км, т.е. на уровне 2014года.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составила 18,5%, что на 0,5% меньше 2014 года.</w:t>
      </w:r>
    </w:p>
    <w:p w:rsidR="002D05F3" w:rsidRPr="002D05F3" w:rsidRDefault="002D05F3" w:rsidP="002D05F3">
      <w:pPr>
        <w:pStyle w:val="a9"/>
        <w:ind w:right="102" w:firstLine="719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В 2015 году поселениями района выполнены работы по ремонту улично-дорожной сети в объеме 10 358 т.руб. за счет дорожного фонда.</w:t>
      </w:r>
    </w:p>
    <w:p w:rsidR="002D05F3" w:rsidRPr="002D05F3" w:rsidRDefault="002D05F3" w:rsidP="002D05F3">
      <w:pPr>
        <w:pStyle w:val="a9"/>
        <w:ind w:right="100" w:firstLine="719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Состояние окружающей среды является одной из наиболее острых социально-экономических проблем, которая прямо или косвенно затрагивает интересы каждого жителя района. В связи с этим основная цель деятельности администрации м.р. Сызранский в сфере охраны окружающей среды - создание благоприятной окружающей среды на территории района. Показателем результативности деятельности органов местного самоуправления в этой сфере является обеспечение экологически безопасной среды проживания на основе существенного снижения негативного воздействия на окружающую среду, улучшение состояния водных объектов, воздушной среды, создание эффективной системы обращения с отходами, повышение экологической культурынаселения.</w:t>
      </w:r>
    </w:p>
    <w:p w:rsidR="002D05F3" w:rsidRPr="002D05F3" w:rsidRDefault="002D05F3" w:rsidP="002D05F3">
      <w:pPr>
        <w:pStyle w:val="a9"/>
        <w:ind w:right="110" w:firstLine="707"/>
        <w:jc w:val="both"/>
        <w:rPr>
          <w:b/>
          <w:sz w:val="28"/>
          <w:szCs w:val="28"/>
        </w:rPr>
      </w:pPr>
      <w:r w:rsidRPr="002D05F3">
        <w:rPr>
          <w:sz w:val="28"/>
          <w:szCs w:val="28"/>
        </w:rPr>
        <w:t>Для создания благоприятной окружающей среды необходим комплекс мер, позволяющих снизить её загрязнение и стабилизировать экологическую обстановку. Проводилась очистка водоохранных зон реки Волги и рек и озер района.  В рекреационных зонах установлено 83 контейнера, из которых за сезон вывезено 476  куб.м отходов. Ликвидировано 63 несанкционированные свалки. Вывезено и утилизировано 588 куб.м отходов.</w:t>
      </w:r>
    </w:p>
    <w:p w:rsidR="002D05F3" w:rsidRPr="002D05F3" w:rsidRDefault="002D05F3" w:rsidP="002D05F3">
      <w:pPr>
        <w:pStyle w:val="11"/>
        <w:ind w:left="2966"/>
        <w:rPr>
          <w:i/>
          <w:lang w:val="ru-RU"/>
        </w:rPr>
      </w:pPr>
      <w:r w:rsidRPr="002D05F3">
        <w:rPr>
          <w:i/>
          <w:lang w:val="ru-RU"/>
        </w:rPr>
        <w:t xml:space="preserve">        Социальная сфера</w:t>
      </w:r>
    </w:p>
    <w:p w:rsidR="002D05F3" w:rsidRPr="002D05F3" w:rsidRDefault="002D05F3" w:rsidP="002D05F3">
      <w:pPr>
        <w:pStyle w:val="a9"/>
        <w:ind w:right="105" w:firstLine="70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 xml:space="preserve">По состоянию на 01.01.2016 года на территории м.р. Сызранский  функционировало 18 учреждений социальной сферы,в том числе: </w:t>
      </w:r>
    </w:p>
    <w:p w:rsidR="002D05F3" w:rsidRPr="002D05F3" w:rsidRDefault="002D05F3" w:rsidP="002D05F3">
      <w:pPr>
        <w:pStyle w:val="a9"/>
        <w:ind w:right="105" w:firstLine="70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11 государственных учреждений образования включающих в себя:  7 филиалов, реализующих основные общеобразовательные программы дошкольного образования; 12 структурных подразделений, реализующих образовательные программы дошкольного образования и 2 структурных подразделения, реализующих общеобразовательные программы дополнительного образования.</w:t>
      </w:r>
    </w:p>
    <w:p w:rsidR="002D05F3" w:rsidRPr="002D05F3" w:rsidRDefault="002D05F3" w:rsidP="002D05F3">
      <w:pPr>
        <w:pStyle w:val="a9"/>
        <w:ind w:right="105" w:firstLine="70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4 муниципальных учреждения культуры включающие в себя: МКДЦ с 25 структурными подразделениями, муниципальная центральная библиотека с 19 структурными подразделениями; ДМШ, ДШИ.</w:t>
      </w:r>
    </w:p>
    <w:p w:rsidR="002D05F3" w:rsidRPr="002D05F3" w:rsidRDefault="002D05F3" w:rsidP="002D05F3">
      <w:pPr>
        <w:pStyle w:val="a9"/>
        <w:ind w:right="107" w:firstLine="70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 xml:space="preserve">1 муниципальное учреждение семьи, материнства и детства; </w:t>
      </w:r>
    </w:p>
    <w:p w:rsidR="002D05F3" w:rsidRPr="002D05F3" w:rsidRDefault="002D05F3" w:rsidP="002D05F3">
      <w:pPr>
        <w:pStyle w:val="a9"/>
        <w:spacing w:before="2"/>
        <w:ind w:right="100" w:firstLine="70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1 муниципальное учреждение социальной защиты населения</w:t>
      </w:r>
    </w:p>
    <w:p w:rsidR="002D05F3" w:rsidRPr="002D05F3" w:rsidRDefault="002D05F3" w:rsidP="002D05F3">
      <w:pPr>
        <w:pStyle w:val="a9"/>
        <w:spacing w:before="2"/>
        <w:ind w:right="100" w:firstLine="707"/>
        <w:jc w:val="both"/>
        <w:rPr>
          <w:i/>
          <w:sz w:val="28"/>
          <w:szCs w:val="28"/>
        </w:rPr>
      </w:pPr>
      <w:r w:rsidRPr="002D05F3">
        <w:rPr>
          <w:sz w:val="28"/>
          <w:szCs w:val="28"/>
        </w:rPr>
        <w:t>1 государственное  учреждение социального обслуживания граждан пожилого возраста и инвалидов.</w:t>
      </w:r>
    </w:p>
    <w:p w:rsidR="002D05F3" w:rsidRPr="002D05F3" w:rsidRDefault="002D05F3" w:rsidP="002D05F3">
      <w:pPr>
        <w:pStyle w:val="a9"/>
        <w:ind w:right="109" w:firstLine="70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Деятельность администрации м.р. Сызранский по обеспечению развития отраслей муниципальной социальной сферы была направлена на решение следующих задач:</w:t>
      </w:r>
    </w:p>
    <w:p w:rsidR="002D05F3" w:rsidRPr="002D05F3" w:rsidRDefault="002D05F3" w:rsidP="002D05F3">
      <w:pPr>
        <w:pStyle w:val="ab"/>
        <w:numPr>
          <w:ilvl w:val="0"/>
          <w:numId w:val="8"/>
        </w:numPr>
        <w:tabs>
          <w:tab w:val="left" w:pos="809"/>
        </w:tabs>
        <w:spacing w:before="2"/>
        <w:ind w:right="111" w:firstLine="396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Обеспечение доступного и качественного дошкольного, общего и дополнительного образования на основе информатизации образовательного процесса и внедрения современных образовательныхтехнологий.</w:t>
      </w:r>
    </w:p>
    <w:p w:rsidR="002D05F3" w:rsidRPr="002D05F3" w:rsidRDefault="002D05F3" w:rsidP="002D05F3">
      <w:pPr>
        <w:pStyle w:val="ab"/>
        <w:numPr>
          <w:ilvl w:val="0"/>
          <w:numId w:val="8"/>
        </w:numPr>
        <w:tabs>
          <w:tab w:val="left" w:pos="809"/>
        </w:tabs>
        <w:ind w:right="103" w:firstLine="396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Формирование патриотического, гражданского и духовно-нравственного самоопределения.</w:t>
      </w:r>
    </w:p>
    <w:p w:rsidR="002D05F3" w:rsidRPr="002D05F3" w:rsidRDefault="002D05F3" w:rsidP="002D05F3">
      <w:pPr>
        <w:pStyle w:val="ab"/>
        <w:numPr>
          <w:ilvl w:val="0"/>
          <w:numId w:val="8"/>
        </w:numPr>
        <w:tabs>
          <w:tab w:val="left" w:pos="809"/>
        </w:tabs>
        <w:ind w:right="103" w:firstLine="396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Дальнейшее расширение спектра культурно-досуговой деятельности населения  и библиотечного обслуживания.</w:t>
      </w:r>
    </w:p>
    <w:p w:rsidR="002D05F3" w:rsidRPr="002D05F3" w:rsidRDefault="002D05F3" w:rsidP="002D05F3">
      <w:pPr>
        <w:pStyle w:val="ab"/>
        <w:numPr>
          <w:ilvl w:val="0"/>
          <w:numId w:val="8"/>
        </w:numPr>
        <w:tabs>
          <w:tab w:val="left" w:pos="809"/>
        </w:tabs>
        <w:ind w:right="98" w:firstLine="396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Обеспечение предоставления разнообразных физкультурно-оздоровительных услуг для широкого контингентанаселения.</w:t>
      </w:r>
    </w:p>
    <w:p w:rsidR="002D05F3" w:rsidRPr="002D05F3" w:rsidRDefault="002D05F3" w:rsidP="002D05F3">
      <w:pPr>
        <w:pStyle w:val="ab"/>
        <w:numPr>
          <w:ilvl w:val="0"/>
          <w:numId w:val="8"/>
        </w:numPr>
        <w:tabs>
          <w:tab w:val="left" w:pos="809"/>
        </w:tabs>
        <w:ind w:right="102" w:firstLine="396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Организация и осуществление мероприятий по работе с детьми и молодёжью.</w:t>
      </w:r>
    </w:p>
    <w:p w:rsidR="002D05F3" w:rsidRPr="002D05F3" w:rsidRDefault="002D05F3" w:rsidP="002D05F3">
      <w:pPr>
        <w:pStyle w:val="a9"/>
        <w:tabs>
          <w:tab w:val="left" w:pos="1319"/>
          <w:tab w:val="left" w:pos="2424"/>
          <w:tab w:val="left" w:pos="4050"/>
          <w:tab w:val="left" w:pos="5998"/>
          <w:tab w:val="left" w:pos="6905"/>
          <w:tab w:val="left" w:pos="7296"/>
          <w:tab w:val="left" w:pos="8253"/>
        </w:tabs>
        <w:ind w:left="868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В</w:t>
      </w:r>
      <w:r w:rsidRPr="002D05F3">
        <w:rPr>
          <w:sz w:val="28"/>
          <w:szCs w:val="28"/>
        </w:rPr>
        <w:tab/>
        <w:t>рамках</w:t>
      </w:r>
      <w:r w:rsidRPr="002D05F3">
        <w:rPr>
          <w:sz w:val="28"/>
          <w:szCs w:val="28"/>
        </w:rPr>
        <w:tab/>
        <w:t>реализации</w:t>
      </w:r>
      <w:r w:rsidRPr="002D05F3">
        <w:rPr>
          <w:sz w:val="28"/>
          <w:szCs w:val="28"/>
        </w:rPr>
        <w:tab/>
        <w:t>поставленных</w:t>
      </w:r>
      <w:r w:rsidRPr="002D05F3">
        <w:rPr>
          <w:sz w:val="28"/>
          <w:szCs w:val="28"/>
        </w:rPr>
        <w:tab/>
        <w:t>задач</w:t>
      </w:r>
      <w:r w:rsidRPr="002D05F3">
        <w:rPr>
          <w:sz w:val="28"/>
          <w:szCs w:val="28"/>
        </w:rPr>
        <w:tab/>
        <w:t>в</w:t>
      </w:r>
      <w:r w:rsidRPr="002D05F3">
        <w:rPr>
          <w:sz w:val="28"/>
          <w:szCs w:val="28"/>
        </w:rPr>
        <w:tab/>
        <w:t>сфере</w:t>
      </w:r>
      <w:r w:rsidRPr="002D05F3">
        <w:rPr>
          <w:sz w:val="28"/>
          <w:szCs w:val="28"/>
        </w:rPr>
        <w:tab/>
        <w:t>образования</w:t>
      </w:r>
    </w:p>
    <w:p w:rsidR="002D05F3" w:rsidRPr="002D05F3" w:rsidRDefault="002D05F3" w:rsidP="002D05F3">
      <w:pPr>
        <w:pStyle w:val="a9"/>
        <w:spacing w:line="310" w:lineRule="exact"/>
        <w:ind w:right="136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осуществлялись меры, направленные на:</w:t>
      </w:r>
    </w:p>
    <w:p w:rsidR="002D05F3" w:rsidRPr="002D05F3" w:rsidRDefault="002D05F3" w:rsidP="002D05F3">
      <w:pPr>
        <w:pStyle w:val="ab"/>
        <w:numPr>
          <w:ilvl w:val="0"/>
          <w:numId w:val="9"/>
        </w:numPr>
        <w:tabs>
          <w:tab w:val="left" w:pos="881"/>
        </w:tabs>
        <w:ind w:right="105" w:firstLine="566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 xml:space="preserve">повышение результатов освоения основных образовательных программ учащимися государственных общеобразовательных учреждений (на основе информатизации образовательного процесса и внедрения современных образовательных технологий), что способствовало сохранению положительной тенденции в данномнаправлении: В государственной итоговой аттестации по образовательным программам среднего общего образования приняли участие  59 учащихся 11 классов. </w:t>
      </w:r>
      <w:r w:rsidRPr="002D05F3">
        <w:rPr>
          <w:sz w:val="28"/>
          <w:szCs w:val="28"/>
        </w:rPr>
        <w:t>Количество медалистов составило 8 человек.</w:t>
      </w:r>
    </w:p>
    <w:p w:rsidR="002D05F3" w:rsidRPr="002D05F3" w:rsidRDefault="002D05F3" w:rsidP="002D05F3">
      <w:pPr>
        <w:tabs>
          <w:tab w:val="left" w:pos="9356"/>
        </w:tabs>
        <w:autoSpaceDE w:val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        В  2015  году в конкурсах и иных мероприятиях (олимпиады, фестивали, соревнования) приняло участие  1006 детей Сызранского района. По результатам   конкурсных мероприятий 160  участников   стали победителями, призерами и лауреатами  конкурсов  различного уровня, из них 19 человек – победители  и призеры районного этапа Всероссийской олимпиады школьников  24 человека – победители и призеры  окружного  этапа Всероссийской олимпиады школьников,   2 чел. -  победители и призеры  в очных олимпиадах школьников (кроме Всероссийской), 115 человек стали победителями и призерами дистанционных олимпиад для школьников, проводимых сторонними  организациями и учреждениями.</w:t>
      </w:r>
    </w:p>
    <w:p w:rsidR="002D05F3" w:rsidRPr="002D05F3" w:rsidRDefault="002D05F3" w:rsidP="002D05F3">
      <w:pPr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        В образовательных учреждениях, реализующих образовательные  программы дошкольного образования открыто 57 групп, что на 2 группы больше предыдущего года. </w:t>
      </w:r>
    </w:p>
    <w:p w:rsidR="002D05F3" w:rsidRPr="002D05F3" w:rsidRDefault="002D05F3" w:rsidP="002D05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 Охват детей дошкольным образованием в возрасте от 1,5 года до 7 лет, проживающих на территории муниципального района Сызранский, составляет 69,4%.</w:t>
      </w:r>
    </w:p>
    <w:p w:rsidR="002D05F3" w:rsidRPr="002D05F3" w:rsidRDefault="002D05F3" w:rsidP="002D05F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D05F3">
        <w:rPr>
          <w:rFonts w:ascii="Times New Roman" w:hAnsi="Times New Roman"/>
          <w:sz w:val="28"/>
          <w:szCs w:val="28"/>
        </w:rPr>
        <w:t xml:space="preserve">Деятельность администрации м.р. Сызранский по расширению спектра культурно-досуговой деятельности населения осуществлялась в рамках муниципального задания. Данные средства были направлены на проведение  –  </w:t>
      </w:r>
    </w:p>
    <w:p w:rsidR="002D05F3" w:rsidRPr="002D05F3" w:rsidRDefault="002D05F3" w:rsidP="002D05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D05F3">
        <w:rPr>
          <w:rFonts w:ascii="Times New Roman" w:hAnsi="Times New Roman"/>
          <w:sz w:val="28"/>
          <w:szCs w:val="28"/>
        </w:rPr>
        <w:t>5 743 культурно - массовых мероприятий, с охватом – 374 883 человек, из них: для детей и подростков-1 506 мероприятий, с охватом – 47 031 человек,  для молодежи – 1 348 мероприятий, с охватом  - 29 412 человек. Творческий коллектив района принял участие в III Губернском фестивале самодеятельного народного творчества «Рожденные в сердце России» c программой «Прими поклон земной, Губерния родная». Мастера декоративно - прикладного творчества района приняли активное участие в областной выставке фестиваля.</w:t>
      </w:r>
    </w:p>
    <w:p w:rsidR="002D05F3" w:rsidRPr="002D05F3" w:rsidRDefault="002D05F3" w:rsidP="002D05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Почетное звание «Заслуженный коллектив народного творчества РФ» в 2015 году присвоено народному вокальному ансамблю «Верность», руководитель Безруков Яков Николаевич.</w:t>
      </w:r>
    </w:p>
    <w:p w:rsidR="002D05F3" w:rsidRPr="002D05F3" w:rsidRDefault="002D05F3" w:rsidP="002D05F3">
      <w:pPr>
        <w:pStyle w:val="a9"/>
        <w:ind w:right="103" w:firstLine="679"/>
        <w:jc w:val="both"/>
        <w:rPr>
          <w:sz w:val="28"/>
          <w:szCs w:val="28"/>
        </w:rPr>
      </w:pPr>
      <w:r w:rsidRPr="002D05F3">
        <w:rPr>
          <w:sz w:val="28"/>
          <w:szCs w:val="28"/>
        </w:rPr>
        <w:t xml:space="preserve">Деятельность администрации района по организации библиотечного обслуживания, в первую очередь, направлена на повышение качества предоставления муниципальных услуг и модернизацию библиотечных систем. </w:t>
      </w:r>
    </w:p>
    <w:p w:rsidR="002D05F3" w:rsidRPr="002D05F3" w:rsidRDefault="002D05F3" w:rsidP="002D05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Число зарегистрированных пользователей библиотечной системы-12 316 человек, из них 4 104 детей. Число посещений - более 97 071, из них посещений массовых мероприятий - 17 469.</w:t>
      </w:r>
    </w:p>
    <w:p w:rsidR="002D05F3" w:rsidRPr="002D05F3" w:rsidRDefault="002D05F3" w:rsidP="002D05F3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D05F3">
        <w:rPr>
          <w:sz w:val="28"/>
          <w:szCs w:val="28"/>
        </w:rPr>
        <w:t xml:space="preserve">       На 01.01.2016 года универсальный фонд МУ МЦБ муниципального района Сызранский составляет 205 606 экземпляров, из них печатные издания составляют 99,6 %.</w:t>
      </w:r>
    </w:p>
    <w:p w:rsidR="002D05F3" w:rsidRPr="002D05F3" w:rsidRDefault="002D05F3" w:rsidP="002D05F3">
      <w:pPr>
        <w:pStyle w:val="ab"/>
        <w:tabs>
          <w:tab w:val="left" w:pos="0"/>
        </w:tabs>
        <w:ind w:left="0" w:firstLine="567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В 2015 году выделены средства из бюджетов различного уровня на обновление библиотечных фондов:</w:t>
      </w:r>
    </w:p>
    <w:p w:rsidR="002D05F3" w:rsidRPr="002D05F3" w:rsidRDefault="002D05F3" w:rsidP="002D05F3">
      <w:pPr>
        <w:pStyle w:val="ab"/>
        <w:tabs>
          <w:tab w:val="left" w:pos="0"/>
        </w:tabs>
        <w:ind w:left="0" w:firstLine="567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- субсидия из областного бюджета в размере 36,0 тыс.рублей (на приобретение книг и литературные журналы);</w:t>
      </w:r>
    </w:p>
    <w:p w:rsidR="002D05F3" w:rsidRPr="002D05F3" w:rsidRDefault="002D05F3" w:rsidP="002D05F3">
      <w:pPr>
        <w:pStyle w:val="ab"/>
        <w:ind w:left="0" w:firstLine="567"/>
        <w:rPr>
          <w:sz w:val="28"/>
          <w:szCs w:val="28"/>
          <w:lang w:val="ru-RU"/>
        </w:rPr>
      </w:pPr>
      <w:r w:rsidRPr="002D05F3">
        <w:rPr>
          <w:sz w:val="28"/>
          <w:szCs w:val="28"/>
          <w:lang w:val="ru-RU"/>
        </w:rPr>
        <w:t>- из местного бюджета  517,410 тыс.рублей (на подписку периодических изданий).</w:t>
      </w:r>
    </w:p>
    <w:p w:rsidR="002D05F3" w:rsidRPr="002D05F3" w:rsidRDefault="002D05F3" w:rsidP="002D0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Количество официальных физкультурно-оздоровительных и спортивных мероприятий, проведённых администрацией м.р. Сызранский в 2015 году составило 35. В конце каждого года проводится районная спартакиада среди руководящих работников организаций и предприятий, где принимают участие руководители предприятий. </w:t>
      </w:r>
    </w:p>
    <w:p w:rsidR="002D05F3" w:rsidRPr="002D05F3" w:rsidRDefault="002D05F3" w:rsidP="002D05F3">
      <w:pPr>
        <w:pStyle w:val="a9"/>
        <w:spacing w:before="2"/>
        <w:ind w:right="106" w:firstLine="679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Численность населения, систематически занимающегося физической культурой и спортом выросла, и составила 32 % от численности жителей района.</w:t>
      </w:r>
    </w:p>
    <w:p w:rsidR="002D05F3" w:rsidRPr="002D05F3" w:rsidRDefault="002D05F3" w:rsidP="002D0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Сызранский реализуется муниципальная  программа муниципального района Сызранский  «Развитие физической культуры и спорта в Сызранском районе на 2014-2015 гг.». В рамках исполнения мероприятий программы  освоено 410,7 тыс. рублей на пропаганду физической культуры и спорта, развитие инфраструктуры сферы физической культуры и спорта. </w:t>
      </w:r>
    </w:p>
    <w:p w:rsidR="002D05F3" w:rsidRPr="002D05F3" w:rsidRDefault="002D05F3" w:rsidP="002D0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На общественных началах в муниципальном районе Сызранский создан спорткомитет, в состав которого входят: представители ДЮСШ, Центра внешкольной работы, сектора молодежной политики и инструктора по физической культуре и спорту. Спорткомитет проводит свои заседания один раз в квартал, где рассматриваются вопросы организации и проведения соревнований, календарные планы проведения спортивных мероприятий, решаются другие вопросы.</w:t>
      </w:r>
    </w:p>
    <w:p w:rsidR="002D05F3" w:rsidRPr="002D05F3" w:rsidRDefault="002D05F3" w:rsidP="002D05F3">
      <w:pPr>
        <w:pStyle w:val="a9"/>
        <w:ind w:right="101" w:firstLine="566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В 2015 году деятельность администрации по работе с детьми и молодёжью осуществлялась с применением программно- целевого подхода в использовании бюджетных средств.</w:t>
      </w:r>
    </w:p>
    <w:p w:rsidR="002D05F3" w:rsidRPr="002D05F3" w:rsidRDefault="002D05F3" w:rsidP="002D0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В рамках празднования 70 годовщины Победы в Великой отечественной войне сектором молодежной политики был организован велопробег с количеством участников 35 человек по маршруту п. Варламово – с. Старая Рачейка.</w:t>
      </w:r>
    </w:p>
    <w:p w:rsidR="002D05F3" w:rsidRPr="002D05F3" w:rsidRDefault="002D05F3" w:rsidP="002D0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В 2015 году был организован волонтерский корпус Победы.</w:t>
      </w:r>
    </w:p>
    <w:p w:rsidR="002D05F3" w:rsidRPr="002D05F3" w:rsidRDefault="002D05F3" w:rsidP="002D0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Ежегодно в летний период организовывается временное трудоустройство несовершеннолетних. За 2015 году трудоустроено  10 человек. </w:t>
      </w:r>
    </w:p>
    <w:p w:rsidR="002D05F3" w:rsidRPr="002D05F3" w:rsidRDefault="002D05F3" w:rsidP="002D0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Проводилась работа по отправке несовершеннолетних во Всероссийский детский центр «Орленок» (г. Туапсе) в количестве 8 человек.</w:t>
      </w:r>
    </w:p>
    <w:p w:rsidR="002D05F3" w:rsidRPr="002D05F3" w:rsidRDefault="002D05F3" w:rsidP="002D05F3">
      <w:pPr>
        <w:pStyle w:val="a9"/>
        <w:ind w:right="103" w:firstLine="70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Выполняя задачи государственного регулирования деятельности по опеке и попечительству, в 2015 году администрация района  осуществляла меры по защите законных прав и интересов несовершеннолетних, граждан, признанных судом полностью или частично недееспособными, своевременное выявление несовершеннолетних и совершеннолетних лиц, нуждающихся в установлении над ними опеки или</w:t>
      </w:r>
      <w:r w:rsidR="008B28E6">
        <w:rPr>
          <w:sz w:val="28"/>
          <w:szCs w:val="28"/>
        </w:rPr>
        <w:t xml:space="preserve"> </w:t>
      </w:r>
      <w:r w:rsidRPr="002D05F3">
        <w:rPr>
          <w:sz w:val="28"/>
          <w:szCs w:val="28"/>
        </w:rPr>
        <w:t>попечительства.</w:t>
      </w:r>
    </w:p>
    <w:p w:rsidR="002D05F3" w:rsidRPr="002D05F3" w:rsidRDefault="002D05F3" w:rsidP="002D05F3">
      <w:pPr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Основной   целью   работы  управления   социальной   защиты  населения  в 2015 году являлось создание условий для улучшения качества обслуживания отдельных категорий граждан. В 2015 году обработано-7 114 назначений.</w:t>
      </w:r>
    </w:p>
    <w:p w:rsidR="002D05F3" w:rsidRPr="002D05F3" w:rsidRDefault="002D05F3" w:rsidP="002D05F3">
      <w:pPr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Реализация мероприятий социальной защиты населения позволила обеспечить меры социальной поддержки различным категориям граждан в соответствии с  нормативно-правовыми    документами   всех   уровней   власти.</w:t>
      </w:r>
    </w:p>
    <w:p w:rsidR="002D05F3" w:rsidRPr="002D05F3" w:rsidRDefault="002D05F3" w:rsidP="002D05F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Всеми видами выплат было охвачено 38 % жителей района. Получателям выплачивалось более 100 государственных услуг (различных пособий, компенсаций и доплат к пенсии). </w:t>
      </w:r>
    </w:p>
    <w:p w:rsidR="002D05F3" w:rsidRPr="002D05F3" w:rsidRDefault="002D05F3" w:rsidP="002D05F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D05F3">
        <w:rPr>
          <w:rFonts w:ascii="Times New Roman" w:hAnsi="Times New Roman"/>
          <w:sz w:val="28"/>
          <w:szCs w:val="28"/>
        </w:rPr>
        <w:t>Всего на территории района детей-сирот и детей, оставшихся без попечения родителей - 180 человек, из них: в приемных семьях – 100 человек, под опекой-72, предварительная опека (попечительство) -8.</w:t>
      </w:r>
    </w:p>
    <w:p w:rsidR="002D05F3" w:rsidRPr="002D05F3" w:rsidRDefault="002D05F3" w:rsidP="002D05F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D05F3">
        <w:rPr>
          <w:rFonts w:ascii="Times New Roman" w:hAnsi="Times New Roman"/>
          <w:sz w:val="28"/>
          <w:szCs w:val="28"/>
        </w:rPr>
        <w:t xml:space="preserve">За отчетный период органами опеки и попечительства выявлено детей-сирот и детей, оставшихся без попечения родителей – 17 человек, все они жизнеустроены: переданы под опеку – 10 человек, в приемную семью – 7 человек. Таким образом, в отношении  70,8 %  выявленных детей-сирот и детей, оставшихся без попечения родителей, реализовано приоритетное право на воспитание в семье. </w:t>
      </w:r>
    </w:p>
    <w:p w:rsidR="002D05F3" w:rsidRPr="002D05F3" w:rsidRDefault="002D05F3" w:rsidP="002D0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Специалистами службы семьи ведется профилактическая работа с семьями, находящимися в социально-опасном положении. На учете в органах опеки и попечительства состоит 37 семьи.</w:t>
      </w:r>
    </w:p>
    <w:p w:rsidR="002D05F3" w:rsidRPr="002D05F3" w:rsidRDefault="002D05F3" w:rsidP="002D05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>За 2015 год из специализированных учреждений для несовершеннолетних 7 детей (из 4 семей) в результате работы с семьей возвращены на воспитание родителям, что  значительно снизило процент детей, нуждающихся в жизнеустройстве. В 2015 году в специализированные учреждения для несовершеннолетних, нуждающихся в помощи государства, направлено 18 детей.</w:t>
      </w:r>
    </w:p>
    <w:p w:rsidR="002D05F3" w:rsidRPr="002D05F3" w:rsidRDefault="002D05F3" w:rsidP="002D05F3">
      <w:pPr>
        <w:pStyle w:val="11"/>
        <w:ind w:left="2395" w:right="103" w:hanging="1611"/>
        <w:jc w:val="both"/>
        <w:rPr>
          <w:lang w:val="ru-RU"/>
        </w:rPr>
      </w:pPr>
    </w:p>
    <w:p w:rsidR="002D05F3" w:rsidRPr="002D05F3" w:rsidRDefault="002D05F3" w:rsidP="002D05F3">
      <w:pPr>
        <w:pStyle w:val="a9"/>
        <w:spacing w:before="1" w:line="264" w:lineRule="auto"/>
        <w:ind w:right="106" w:firstLine="568"/>
        <w:jc w:val="both"/>
        <w:rPr>
          <w:sz w:val="28"/>
          <w:szCs w:val="28"/>
        </w:rPr>
      </w:pPr>
    </w:p>
    <w:p w:rsidR="002D05F3" w:rsidRPr="002D05F3" w:rsidRDefault="002D05F3" w:rsidP="002D05F3">
      <w:pPr>
        <w:pStyle w:val="a9"/>
        <w:spacing w:before="1" w:line="264" w:lineRule="auto"/>
        <w:ind w:right="106" w:firstLine="568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Несмотря на проделанную в 2015 году работу по выполнению стоящих перед администрацией Сызранского района задач, ряд проблем и задач ещё требуют своего дальнейшего решения.</w:t>
      </w:r>
    </w:p>
    <w:p w:rsidR="002D05F3" w:rsidRPr="002D05F3" w:rsidRDefault="002D05F3" w:rsidP="002D05F3">
      <w:pPr>
        <w:pStyle w:val="a9"/>
        <w:spacing w:before="2" w:line="264" w:lineRule="auto"/>
        <w:ind w:right="108" w:firstLine="568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Важнейшей проблемой в сфере улучшения жилищных  условий  остаётся сложность приобретения жилых помещений для детей – сирот в связи с отсутствием финансирования переданных госполномочий из областного бюджета.</w:t>
      </w:r>
    </w:p>
    <w:p w:rsidR="002D05F3" w:rsidRPr="002D05F3" w:rsidRDefault="002D05F3" w:rsidP="002D05F3">
      <w:pPr>
        <w:pStyle w:val="a9"/>
        <w:spacing w:before="2"/>
        <w:ind w:right="107" w:firstLine="767"/>
        <w:jc w:val="both"/>
        <w:rPr>
          <w:sz w:val="28"/>
          <w:szCs w:val="28"/>
        </w:rPr>
      </w:pPr>
      <w:r w:rsidRPr="002D05F3">
        <w:rPr>
          <w:sz w:val="28"/>
          <w:szCs w:val="28"/>
        </w:rPr>
        <w:t xml:space="preserve">Продолжает оставаться актуальной и нерешенной проблемой в сфере ЖКХ неуклонно растущая дебиторская задолженность граждан по оплате за жилищно-коммунальные услуги, которая по состоянию на 01.01.2016 года составила 23 млн. руб. </w:t>
      </w:r>
    </w:p>
    <w:p w:rsidR="002D05F3" w:rsidRPr="002D05F3" w:rsidRDefault="002D05F3" w:rsidP="002D05F3">
      <w:pPr>
        <w:pStyle w:val="a9"/>
        <w:ind w:right="101" w:firstLine="635"/>
        <w:jc w:val="both"/>
        <w:rPr>
          <w:sz w:val="28"/>
          <w:szCs w:val="28"/>
        </w:rPr>
      </w:pPr>
      <w:r w:rsidRPr="002D05F3">
        <w:rPr>
          <w:sz w:val="28"/>
          <w:szCs w:val="28"/>
        </w:rPr>
        <w:t>Основная проблема в сфере благоустройства связана с недостаточным финансированием и, как следствие, невозможностью обеспечения в необходимых объемах ремонта дорог. Неудовлетворительное техническое состояние дорог не позволяет эффективно осуществлять их содержание, влечет за собой ухудшение качества состояния дорожного покрытия, что вызывает большие нарекания со стороны пользователей дорог и ОГИБДД УВД.</w:t>
      </w:r>
    </w:p>
    <w:p w:rsidR="002D05F3" w:rsidRPr="002D05F3" w:rsidRDefault="002D05F3" w:rsidP="002D05F3">
      <w:pPr>
        <w:pStyle w:val="a9"/>
        <w:ind w:right="132"/>
        <w:jc w:val="both"/>
        <w:rPr>
          <w:sz w:val="28"/>
          <w:szCs w:val="28"/>
        </w:rPr>
      </w:pPr>
      <w:r w:rsidRPr="002D05F3">
        <w:rPr>
          <w:sz w:val="28"/>
          <w:szCs w:val="28"/>
        </w:rPr>
        <w:t xml:space="preserve">       Проблемным направлениями в сфере образования и культуры остается физический износ и нарушение эксплуатационных характеристик зданий, функционирующих более 40лет.</w:t>
      </w:r>
    </w:p>
    <w:p w:rsidR="002D05F3" w:rsidRPr="002D05F3" w:rsidRDefault="002D05F3" w:rsidP="002D05F3">
      <w:pPr>
        <w:jc w:val="both"/>
        <w:rPr>
          <w:rFonts w:ascii="Times New Roman" w:hAnsi="Times New Roman" w:cs="Times New Roman"/>
          <w:sz w:val="28"/>
          <w:szCs w:val="28"/>
        </w:rPr>
      </w:pPr>
      <w:r w:rsidRPr="002D05F3">
        <w:rPr>
          <w:rFonts w:ascii="Times New Roman" w:hAnsi="Times New Roman" w:cs="Times New Roman"/>
          <w:sz w:val="28"/>
          <w:szCs w:val="28"/>
        </w:rPr>
        <w:t xml:space="preserve">    Остается незаконченным строительство Центральной районной больницы и многое другое над, чем надо работать в текущем году. </w:t>
      </w:r>
    </w:p>
    <w:p w:rsidR="002D05F3" w:rsidRPr="002D05F3" w:rsidRDefault="002D05F3" w:rsidP="002D0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5F3" w:rsidRPr="002D05F3" w:rsidRDefault="002D05F3" w:rsidP="002D05F3">
      <w:pPr>
        <w:pStyle w:val="a9"/>
        <w:ind w:right="132"/>
        <w:jc w:val="center"/>
        <w:rPr>
          <w:b/>
          <w:sz w:val="28"/>
          <w:szCs w:val="28"/>
        </w:rPr>
      </w:pPr>
      <w:r w:rsidRPr="002D05F3">
        <w:rPr>
          <w:b/>
          <w:sz w:val="28"/>
          <w:szCs w:val="28"/>
        </w:rPr>
        <w:t>Благодарю за внимание!</w:t>
      </w:r>
    </w:p>
    <w:p w:rsidR="002D05F3" w:rsidRPr="002D05F3" w:rsidRDefault="002D05F3" w:rsidP="004B2C1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05F3" w:rsidRPr="002D05F3" w:rsidSect="004B2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1F" w:rsidRDefault="0038101F" w:rsidP="003C681D">
      <w:pPr>
        <w:spacing w:after="0" w:line="240" w:lineRule="auto"/>
      </w:pPr>
      <w:r>
        <w:separator/>
      </w:r>
    </w:p>
  </w:endnote>
  <w:endnote w:type="continuationSeparator" w:id="1">
    <w:p w:rsidR="0038101F" w:rsidRDefault="0038101F" w:rsidP="003C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1D" w:rsidRDefault="004B2C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1D" w:rsidRDefault="004B2C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1D" w:rsidRDefault="004B2C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1F" w:rsidRDefault="0038101F" w:rsidP="003C681D">
      <w:pPr>
        <w:spacing w:after="0" w:line="240" w:lineRule="auto"/>
      </w:pPr>
      <w:r>
        <w:separator/>
      </w:r>
    </w:p>
  </w:footnote>
  <w:footnote w:type="continuationSeparator" w:id="1">
    <w:p w:rsidR="0038101F" w:rsidRDefault="0038101F" w:rsidP="003C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1D" w:rsidRDefault="004B2C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840402"/>
      <w:docPartObj>
        <w:docPartGallery w:val="Page Numbers (Top of Page)"/>
        <w:docPartUnique/>
      </w:docPartObj>
    </w:sdtPr>
    <w:sdtContent>
      <w:p w:rsidR="004B2C1D" w:rsidRDefault="000D1E1A">
        <w:pPr>
          <w:pStyle w:val="a5"/>
          <w:jc w:val="right"/>
        </w:pPr>
        <w:r>
          <w:fldChar w:fldCharType="begin"/>
        </w:r>
        <w:r w:rsidR="004B2C1D">
          <w:instrText>PAGE   \* MERGEFORMAT</w:instrText>
        </w:r>
        <w:r>
          <w:fldChar w:fldCharType="separate"/>
        </w:r>
        <w:r w:rsidR="0038101F">
          <w:rPr>
            <w:noProof/>
          </w:rPr>
          <w:t>1</w:t>
        </w:r>
        <w:r>
          <w:fldChar w:fldCharType="end"/>
        </w:r>
      </w:p>
    </w:sdtContent>
  </w:sdt>
  <w:p w:rsidR="004B2C1D" w:rsidRPr="00C75CC3" w:rsidRDefault="004B2C1D" w:rsidP="00C75CC3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1D" w:rsidRDefault="004B2C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26E"/>
    <w:multiLevelType w:val="hybridMultilevel"/>
    <w:tmpl w:val="AA1A5B0C"/>
    <w:lvl w:ilvl="0" w:tplc="684A501E">
      <w:numFmt w:val="bullet"/>
      <w:lvlText w:val="-"/>
      <w:lvlJc w:val="left"/>
      <w:pPr>
        <w:ind w:left="100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5C4C90">
      <w:numFmt w:val="bullet"/>
      <w:lvlText w:val="•"/>
      <w:lvlJc w:val="left"/>
      <w:pPr>
        <w:ind w:left="1074" w:hanging="185"/>
      </w:pPr>
      <w:rPr>
        <w:rFonts w:hint="default"/>
      </w:rPr>
    </w:lvl>
    <w:lvl w:ilvl="2" w:tplc="C0528432">
      <w:numFmt w:val="bullet"/>
      <w:lvlText w:val="•"/>
      <w:lvlJc w:val="left"/>
      <w:pPr>
        <w:ind w:left="2049" w:hanging="185"/>
      </w:pPr>
      <w:rPr>
        <w:rFonts w:hint="default"/>
      </w:rPr>
    </w:lvl>
    <w:lvl w:ilvl="3" w:tplc="E7564C9A">
      <w:numFmt w:val="bullet"/>
      <w:lvlText w:val="•"/>
      <w:lvlJc w:val="left"/>
      <w:pPr>
        <w:ind w:left="3023" w:hanging="185"/>
      </w:pPr>
      <w:rPr>
        <w:rFonts w:hint="default"/>
      </w:rPr>
    </w:lvl>
    <w:lvl w:ilvl="4" w:tplc="48066EB6">
      <w:numFmt w:val="bullet"/>
      <w:lvlText w:val="•"/>
      <w:lvlJc w:val="left"/>
      <w:pPr>
        <w:ind w:left="3998" w:hanging="185"/>
      </w:pPr>
      <w:rPr>
        <w:rFonts w:hint="default"/>
      </w:rPr>
    </w:lvl>
    <w:lvl w:ilvl="5" w:tplc="BB2C40BC">
      <w:numFmt w:val="bullet"/>
      <w:lvlText w:val="•"/>
      <w:lvlJc w:val="left"/>
      <w:pPr>
        <w:ind w:left="4973" w:hanging="185"/>
      </w:pPr>
      <w:rPr>
        <w:rFonts w:hint="default"/>
      </w:rPr>
    </w:lvl>
    <w:lvl w:ilvl="6" w:tplc="F37C7ED4">
      <w:numFmt w:val="bullet"/>
      <w:lvlText w:val="•"/>
      <w:lvlJc w:val="left"/>
      <w:pPr>
        <w:ind w:left="5947" w:hanging="185"/>
      </w:pPr>
      <w:rPr>
        <w:rFonts w:hint="default"/>
      </w:rPr>
    </w:lvl>
    <w:lvl w:ilvl="7" w:tplc="EC46DE82">
      <w:numFmt w:val="bullet"/>
      <w:lvlText w:val="•"/>
      <w:lvlJc w:val="left"/>
      <w:pPr>
        <w:ind w:left="6922" w:hanging="185"/>
      </w:pPr>
      <w:rPr>
        <w:rFonts w:hint="default"/>
      </w:rPr>
    </w:lvl>
    <w:lvl w:ilvl="8" w:tplc="DB225148">
      <w:numFmt w:val="bullet"/>
      <w:lvlText w:val="•"/>
      <w:lvlJc w:val="left"/>
      <w:pPr>
        <w:ind w:left="7897" w:hanging="185"/>
      </w:pPr>
      <w:rPr>
        <w:rFonts w:hint="default"/>
      </w:rPr>
    </w:lvl>
  </w:abstractNum>
  <w:abstractNum w:abstractNumId="1">
    <w:nsid w:val="1E943A21"/>
    <w:multiLevelType w:val="hybridMultilevel"/>
    <w:tmpl w:val="9A58C5C0"/>
    <w:lvl w:ilvl="0" w:tplc="0ABAEA24">
      <w:numFmt w:val="bullet"/>
      <w:lvlText w:val="-"/>
      <w:lvlJc w:val="left"/>
      <w:pPr>
        <w:ind w:left="163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8E3C44">
      <w:numFmt w:val="bullet"/>
      <w:lvlText w:val="•"/>
      <w:lvlJc w:val="left"/>
      <w:pPr>
        <w:ind w:left="1106" w:hanging="322"/>
      </w:pPr>
      <w:rPr>
        <w:rFonts w:hint="default"/>
      </w:rPr>
    </w:lvl>
    <w:lvl w:ilvl="2" w:tplc="4D008E98">
      <w:numFmt w:val="bullet"/>
      <w:lvlText w:val="•"/>
      <w:lvlJc w:val="left"/>
      <w:pPr>
        <w:ind w:left="2053" w:hanging="322"/>
      </w:pPr>
      <w:rPr>
        <w:rFonts w:hint="default"/>
      </w:rPr>
    </w:lvl>
    <w:lvl w:ilvl="3" w:tplc="F9249504">
      <w:numFmt w:val="bullet"/>
      <w:lvlText w:val="•"/>
      <w:lvlJc w:val="left"/>
      <w:pPr>
        <w:ind w:left="2999" w:hanging="322"/>
      </w:pPr>
      <w:rPr>
        <w:rFonts w:hint="default"/>
      </w:rPr>
    </w:lvl>
    <w:lvl w:ilvl="4" w:tplc="1ECA85E6">
      <w:numFmt w:val="bullet"/>
      <w:lvlText w:val="•"/>
      <w:lvlJc w:val="left"/>
      <w:pPr>
        <w:ind w:left="3946" w:hanging="322"/>
      </w:pPr>
      <w:rPr>
        <w:rFonts w:hint="default"/>
      </w:rPr>
    </w:lvl>
    <w:lvl w:ilvl="5" w:tplc="4020607A">
      <w:numFmt w:val="bullet"/>
      <w:lvlText w:val="•"/>
      <w:lvlJc w:val="left"/>
      <w:pPr>
        <w:ind w:left="4893" w:hanging="322"/>
      </w:pPr>
      <w:rPr>
        <w:rFonts w:hint="default"/>
      </w:rPr>
    </w:lvl>
    <w:lvl w:ilvl="6" w:tplc="C478E628">
      <w:numFmt w:val="bullet"/>
      <w:lvlText w:val="•"/>
      <w:lvlJc w:val="left"/>
      <w:pPr>
        <w:ind w:left="5839" w:hanging="322"/>
      </w:pPr>
      <w:rPr>
        <w:rFonts w:hint="default"/>
      </w:rPr>
    </w:lvl>
    <w:lvl w:ilvl="7" w:tplc="4A96C392">
      <w:numFmt w:val="bullet"/>
      <w:lvlText w:val="•"/>
      <w:lvlJc w:val="left"/>
      <w:pPr>
        <w:ind w:left="6786" w:hanging="322"/>
      </w:pPr>
      <w:rPr>
        <w:rFonts w:hint="default"/>
      </w:rPr>
    </w:lvl>
    <w:lvl w:ilvl="8" w:tplc="6082DFFC">
      <w:numFmt w:val="bullet"/>
      <w:lvlText w:val="•"/>
      <w:lvlJc w:val="left"/>
      <w:pPr>
        <w:ind w:left="7733" w:hanging="322"/>
      </w:pPr>
      <w:rPr>
        <w:rFonts w:hint="default"/>
      </w:rPr>
    </w:lvl>
  </w:abstractNum>
  <w:abstractNum w:abstractNumId="2">
    <w:nsid w:val="38D2156D"/>
    <w:multiLevelType w:val="multilevel"/>
    <w:tmpl w:val="6FCAF9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45133E86"/>
    <w:multiLevelType w:val="hybridMultilevel"/>
    <w:tmpl w:val="CAFA7808"/>
    <w:lvl w:ilvl="0" w:tplc="4C280AA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500648">
      <w:numFmt w:val="bullet"/>
      <w:lvlText w:val=""/>
      <w:lvlJc w:val="left"/>
      <w:pPr>
        <w:ind w:left="100" w:hanging="69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7C346FE8">
      <w:numFmt w:val="bullet"/>
      <w:lvlText w:val="•"/>
      <w:lvlJc w:val="left"/>
      <w:pPr>
        <w:ind w:left="2049" w:hanging="696"/>
      </w:pPr>
      <w:rPr>
        <w:rFonts w:hint="default"/>
      </w:rPr>
    </w:lvl>
    <w:lvl w:ilvl="3" w:tplc="A440D804">
      <w:numFmt w:val="bullet"/>
      <w:lvlText w:val="•"/>
      <w:lvlJc w:val="left"/>
      <w:pPr>
        <w:ind w:left="3023" w:hanging="696"/>
      </w:pPr>
      <w:rPr>
        <w:rFonts w:hint="default"/>
      </w:rPr>
    </w:lvl>
    <w:lvl w:ilvl="4" w:tplc="9276518A">
      <w:numFmt w:val="bullet"/>
      <w:lvlText w:val="•"/>
      <w:lvlJc w:val="left"/>
      <w:pPr>
        <w:ind w:left="3998" w:hanging="696"/>
      </w:pPr>
      <w:rPr>
        <w:rFonts w:hint="default"/>
      </w:rPr>
    </w:lvl>
    <w:lvl w:ilvl="5" w:tplc="853EFC94">
      <w:numFmt w:val="bullet"/>
      <w:lvlText w:val="•"/>
      <w:lvlJc w:val="left"/>
      <w:pPr>
        <w:ind w:left="4973" w:hanging="696"/>
      </w:pPr>
      <w:rPr>
        <w:rFonts w:hint="default"/>
      </w:rPr>
    </w:lvl>
    <w:lvl w:ilvl="6" w:tplc="5530739A">
      <w:numFmt w:val="bullet"/>
      <w:lvlText w:val="•"/>
      <w:lvlJc w:val="left"/>
      <w:pPr>
        <w:ind w:left="5947" w:hanging="696"/>
      </w:pPr>
      <w:rPr>
        <w:rFonts w:hint="default"/>
      </w:rPr>
    </w:lvl>
    <w:lvl w:ilvl="7" w:tplc="3DFE8F40">
      <w:numFmt w:val="bullet"/>
      <w:lvlText w:val="•"/>
      <w:lvlJc w:val="left"/>
      <w:pPr>
        <w:ind w:left="6922" w:hanging="696"/>
      </w:pPr>
      <w:rPr>
        <w:rFonts w:hint="default"/>
      </w:rPr>
    </w:lvl>
    <w:lvl w:ilvl="8" w:tplc="296EB8AC">
      <w:numFmt w:val="bullet"/>
      <w:lvlText w:val="•"/>
      <w:lvlJc w:val="left"/>
      <w:pPr>
        <w:ind w:left="7897" w:hanging="696"/>
      </w:pPr>
      <w:rPr>
        <w:rFonts w:hint="default"/>
      </w:rPr>
    </w:lvl>
  </w:abstractNum>
  <w:abstractNum w:abstractNumId="4">
    <w:nsid w:val="4CE239A8"/>
    <w:multiLevelType w:val="hybridMultilevel"/>
    <w:tmpl w:val="63B6D7E2"/>
    <w:lvl w:ilvl="0" w:tplc="9122584A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56490EE">
      <w:start w:val="1"/>
      <w:numFmt w:val="decimal"/>
      <w:lvlText w:val="%2."/>
      <w:lvlJc w:val="left"/>
      <w:pPr>
        <w:ind w:left="100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66A30A2">
      <w:start w:val="1"/>
      <w:numFmt w:val="decimal"/>
      <w:lvlText w:val="%3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17CC3128">
      <w:numFmt w:val="bullet"/>
      <w:lvlText w:val="•"/>
      <w:lvlJc w:val="left"/>
      <w:pPr>
        <w:ind w:left="3023" w:hanging="305"/>
      </w:pPr>
      <w:rPr>
        <w:rFonts w:hint="default"/>
      </w:rPr>
    </w:lvl>
    <w:lvl w:ilvl="4" w:tplc="5364AF80">
      <w:numFmt w:val="bullet"/>
      <w:lvlText w:val="•"/>
      <w:lvlJc w:val="left"/>
      <w:pPr>
        <w:ind w:left="3998" w:hanging="305"/>
      </w:pPr>
      <w:rPr>
        <w:rFonts w:hint="default"/>
      </w:rPr>
    </w:lvl>
    <w:lvl w:ilvl="5" w:tplc="45228BD0">
      <w:numFmt w:val="bullet"/>
      <w:lvlText w:val="•"/>
      <w:lvlJc w:val="left"/>
      <w:pPr>
        <w:ind w:left="4973" w:hanging="305"/>
      </w:pPr>
      <w:rPr>
        <w:rFonts w:hint="default"/>
      </w:rPr>
    </w:lvl>
    <w:lvl w:ilvl="6" w:tplc="50DA2238">
      <w:numFmt w:val="bullet"/>
      <w:lvlText w:val="•"/>
      <w:lvlJc w:val="left"/>
      <w:pPr>
        <w:ind w:left="5947" w:hanging="305"/>
      </w:pPr>
      <w:rPr>
        <w:rFonts w:hint="default"/>
      </w:rPr>
    </w:lvl>
    <w:lvl w:ilvl="7" w:tplc="220EEE8A">
      <w:numFmt w:val="bullet"/>
      <w:lvlText w:val="•"/>
      <w:lvlJc w:val="left"/>
      <w:pPr>
        <w:ind w:left="6922" w:hanging="305"/>
      </w:pPr>
      <w:rPr>
        <w:rFonts w:hint="default"/>
      </w:rPr>
    </w:lvl>
    <w:lvl w:ilvl="8" w:tplc="E5A0B30E">
      <w:numFmt w:val="bullet"/>
      <w:lvlText w:val="•"/>
      <w:lvlJc w:val="left"/>
      <w:pPr>
        <w:ind w:left="7897" w:hanging="305"/>
      </w:pPr>
      <w:rPr>
        <w:rFonts w:hint="default"/>
      </w:rPr>
    </w:lvl>
  </w:abstractNum>
  <w:abstractNum w:abstractNumId="5">
    <w:nsid w:val="59073AB7"/>
    <w:multiLevelType w:val="hybridMultilevel"/>
    <w:tmpl w:val="BE7C2E7A"/>
    <w:lvl w:ilvl="0" w:tplc="C414C0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63661E0"/>
    <w:multiLevelType w:val="hybridMultilevel"/>
    <w:tmpl w:val="34448CCC"/>
    <w:lvl w:ilvl="0" w:tplc="EC86708A">
      <w:numFmt w:val="bullet"/>
      <w:lvlText w:val="-"/>
      <w:lvlJc w:val="left"/>
      <w:pPr>
        <w:ind w:left="100" w:hanging="348"/>
      </w:pPr>
      <w:rPr>
        <w:rFonts w:ascii="Arial" w:eastAsia="Arial" w:hAnsi="Arial" w:cs="Arial" w:hint="default"/>
        <w:w w:val="100"/>
        <w:sz w:val="28"/>
        <w:szCs w:val="28"/>
      </w:rPr>
    </w:lvl>
    <w:lvl w:ilvl="1" w:tplc="0140761A">
      <w:numFmt w:val="bullet"/>
      <w:lvlText w:val="-"/>
      <w:lvlJc w:val="left"/>
      <w:pPr>
        <w:ind w:left="100" w:hanging="4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C4CB152">
      <w:numFmt w:val="bullet"/>
      <w:lvlText w:val="•"/>
      <w:lvlJc w:val="left"/>
      <w:pPr>
        <w:ind w:left="2049" w:hanging="442"/>
      </w:pPr>
      <w:rPr>
        <w:rFonts w:hint="default"/>
      </w:rPr>
    </w:lvl>
    <w:lvl w:ilvl="3" w:tplc="30D4B29C">
      <w:numFmt w:val="bullet"/>
      <w:lvlText w:val="•"/>
      <w:lvlJc w:val="left"/>
      <w:pPr>
        <w:ind w:left="3023" w:hanging="442"/>
      </w:pPr>
      <w:rPr>
        <w:rFonts w:hint="default"/>
      </w:rPr>
    </w:lvl>
    <w:lvl w:ilvl="4" w:tplc="AFD043D2">
      <w:numFmt w:val="bullet"/>
      <w:lvlText w:val="•"/>
      <w:lvlJc w:val="left"/>
      <w:pPr>
        <w:ind w:left="3998" w:hanging="442"/>
      </w:pPr>
      <w:rPr>
        <w:rFonts w:hint="default"/>
      </w:rPr>
    </w:lvl>
    <w:lvl w:ilvl="5" w:tplc="22FC734C">
      <w:numFmt w:val="bullet"/>
      <w:lvlText w:val="•"/>
      <w:lvlJc w:val="left"/>
      <w:pPr>
        <w:ind w:left="4973" w:hanging="442"/>
      </w:pPr>
      <w:rPr>
        <w:rFonts w:hint="default"/>
      </w:rPr>
    </w:lvl>
    <w:lvl w:ilvl="6" w:tplc="96D63056">
      <w:numFmt w:val="bullet"/>
      <w:lvlText w:val="•"/>
      <w:lvlJc w:val="left"/>
      <w:pPr>
        <w:ind w:left="5947" w:hanging="442"/>
      </w:pPr>
      <w:rPr>
        <w:rFonts w:hint="default"/>
      </w:rPr>
    </w:lvl>
    <w:lvl w:ilvl="7" w:tplc="E14E0A62">
      <w:numFmt w:val="bullet"/>
      <w:lvlText w:val="•"/>
      <w:lvlJc w:val="left"/>
      <w:pPr>
        <w:ind w:left="6922" w:hanging="442"/>
      </w:pPr>
      <w:rPr>
        <w:rFonts w:hint="default"/>
      </w:rPr>
    </w:lvl>
    <w:lvl w:ilvl="8" w:tplc="BCB053A6">
      <w:numFmt w:val="bullet"/>
      <w:lvlText w:val="•"/>
      <w:lvlJc w:val="left"/>
      <w:pPr>
        <w:ind w:left="7897" w:hanging="442"/>
      </w:pPr>
      <w:rPr>
        <w:rFonts w:hint="default"/>
      </w:rPr>
    </w:lvl>
  </w:abstractNum>
  <w:abstractNum w:abstractNumId="7">
    <w:nsid w:val="6D0C3E06"/>
    <w:multiLevelType w:val="hybridMultilevel"/>
    <w:tmpl w:val="6A666800"/>
    <w:lvl w:ilvl="0" w:tplc="274049A8">
      <w:numFmt w:val="bullet"/>
      <w:lvlText w:val="-"/>
      <w:lvlJc w:val="left"/>
      <w:pPr>
        <w:ind w:left="100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BECB926">
      <w:numFmt w:val="bullet"/>
      <w:lvlText w:val="-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A38416C"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2208060A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097ACB02">
      <w:numFmt w:val="bullet"/>
      <w:lvlText w:val="•"/>
      <w:lvlJc w:val="left"/>
      <w:pPr>
        <w:ind w:left="3998" w:hanging="360"/>
      </w:pPr>
      <w:rPr>
        <w:rFonts w:hint="default"/>
      </w:rPr>
    </w:lvl>
    <w:lvl w:ilvl="5" w:tplc="C114A0E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E88036FE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3920EA8C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ADB2F174"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8">
    <w:nsid w:val="763779EF"/>
    <w:multiLevelType w:val="hybridMultilevel"/>
    <w:tmpl w:val="3D8466EA"/>
    <w:lvl w:ilvl="0" w:tplc="9EA82318">
      <w:numFmt w:val="bullet"/>
      <w:lvlText w:val="-"/>
      <w:lvlJc w:val="left"/>
      <w:pPr>
        <w:ind w:left="100" w:hanging="171"/>
      </w:pPr>
      <w:rPr>
        <w:rFonts w:ascii="Arial" w:eastAsia="Arial" w:hAnsi="Arial" w:cs="Arial" w:hint="default"/>
        <w:w w:val="100"/>
        <w:sz w:val="28"/>
        <w:szCs w:val="28"/>
      </w:rPr>
    </w:lvl>
    <w:lvl w:ilvl="1" w:tplc="94B8C200">
      <w:numFmt w:val="bullet"/>
      <w:lvlText w:val="•"/>
      <w:lvlJc w:val="left"/>
      <w:pPr>
        <w:ind w:left="1074" w:hanging="171"/>
      </w:pPr>
      <w:rPr>
        <w:rFonts w:hint="default"/>
      </w:rPr>
    </w:lvl>
    <w:lvl w:ilvl="2" w:tplc="EF1A384C">
      <w:numFmt w:val="bullet"/>
      <w:lvlText w:val="•"/>
      <w:lvlJc w:val="left"/>
      <w:pPr>
        <w:ind w:left="2049" w:hanging="171"/>
      </w:pPr>
      <w:rPr>
        <w:rFonts w:hint="default"/>
      </w:rPr>
    </w:lvl>
    <w:lvl w:ilvl="3" w:tplc="4A202EC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3806BF48">
      <w:numFmt w:val="bullet"/>
      <w:lvlText w:val="•"/>
      <w:lvlJc w:val="left"/>
      <w:pPr>
        <w:ind w:left="3998" w:hanging="171"/>
      </w:pPr>
      <w:rPr>
        <w:rFonts w:hint="default"/>
      </w:rPr>
    </w:lvl>
    <w:lvl w:ilvl="5" w:tplc="C47EBE98">
      <w:numFmt w:val="bullet"/>
      <w:lvlText w:val="•"/>
      <w:lvlJc w:val="left"/>
      <w:pPr>
        <w:ind w:left="4973" w:hanging="171"/>
      </w:pPr>
      <w:rPr>
        <w:rFonts w:hint="default"/>
      </w:rPr>
    </w:lvl>
    <w:lvl w:ilvl="6" w:tplc="5372A5EC">
      <w:numFmt w:val="bullet"/>
      <w:lvlText w:val="•"/>
      <w:lvlJc w:val="left"/>
      <w:pPr>
        <w:ind w:left="5947" w:hanging="171"/>
      </w:pPr>
      <w:rPr>
        <w:rFonts w:hint="default"/>
      </w:rPr>
    </w:lvl>
    <w:lvl w:ilvl="7" w:tplc="DCEE4F82">
      <w:numFmt w:val="bullet"/>
      <w:lvlText w:val="•"/>
      <w:lvlJc w:val="left"/>
      <w:pPr>
        <w:ind w:left="6922" w:hanging="171"/>
      </w:pPr>
      <w:rPr>
        <w:rFonts w:hint="default"/>
      </w:rPr>
    </w:lvl>
    <w:lvl w:ilvl="8" w:tplc="91E45EE4">
      <w:numFmt w:val="bullet"/>
      <w:lvlText w:val="•"/>
      <w:lvlJc w:val="left"/>
      <w:pPr>
        <w:ind w:left="7897" w:hanging="17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7B60"/>
    <w:rsid w:val="00001ED9"/>
    <w:rsid w:val="00011F47"/>
    <w:rsid w:val="00013AA3"/>
    <w:rsid w:val="00037A2B"/>
    <w:rsid w:val="00040BDA"/>
    <w:rsid w:val="000502B6"/>
    <w:rsid w:val="00057C11"/>
    <w:rsid w:val="000659C6"/>
    <w:rsid w:val="00086E20"/>
    <w:rsid w:val="000B0DBC"/>
    <w:rsid w:val="000C4AEE"/>
    <w:rsid w:val="000D1E1A"/>
    <w:rsid w:val="000E7945"/>
    <w:rsid w:val="000F6320"/>
    <w:rsid w:val="000F79B4"/>
    <w:rsid w:val="00131CAC"/>
    <w:rsid w:val="001614BD"/>
    <w:rsid w:val="001913B5"/>
    <w:rsid w:val="001A524A"/>
    <w:rsid w:val="001D1015"/>
    <w:rsid w:val="001D4F7C"/>
    <w:rsid w:val="001F3B18"/>
    <w:rsid w:val="001F4133"/>
    <w:rsid w:val="001F4F0E"/>
    <w:rsid w:val="00252290"/>
    <w:rsid w:val="00252437"/>
    <w:rsid w:val="00263EC7"/>
    <w:rsid w:val="00286746"/>
    <w:rsid w:val="002A133F"/>
    <w:rsid w:val="002B7243"/>
    <w:rsid w:val="002D05F3"/>
    <w:rsid w:val="002E3E60"/>
    <w:rsid w:val="002E42BA"/>
    <w:rsid w:val="002F1FAB"/>
    <w:rsid w:val="002F31C2"/>
    <w:rsid w:val="00300A0A"/>
    <w:rsid w:val="00337F84"/>
    <w:rsid w:val="003713EB"/>
    <w:rsid w:val="003731CA"/>
    <w:rsid w:val="0038101F"/>
    <w:rsid w:val="00395667"/>
    <w:rsid w:val="003A141C"/>
    <w:rsid w:val="003C3589"/>
    <w:rsid w:val="003C681D"/>
    <w:rsid w:val="0040295F"/>
    <w:rsid w:val="00406B26"/>
    <w:rsid w:val="00413DBA"/>
    <w:rsid w:val="00436F33"/>
    <w:rsid w:val="004628ED"/>
    <w:rsid w:val="00473BF1"/>
    <w:rsid w:val="004848F0"/>
    <w:rsid w:val="00487E47"/>
    <w:rsid w:val="0049139E"/>
    <w:rsid w:val="0049460C"/>
    <w:rsid w:val="004B2C1D"/>
    <w:rsid w:val="004B7427"/>
    <w:rsid w:val="004C35E2"/>
    <w:rsid w:val="0052219C"/>
    <w:rsid w:val="00527140"/>
    <w:rsid w:val="005316B2"/>
    <w:rsid w:val="0054079E"/>
    <w:rsid w:val="0055143B"/>
    <w:rsid w:val="00557CB8"/>
    <w:rsid w:val="005705BB"/>
    <w:rsid w:val="00577D5F"/>
    <w:rsid w:val="00583D38"/>
    <w:rsid w:val="00584048"/>
    <w:rsid w:val="00587929"/>
    <w:rsid w:val="005A6147"/>
    <w:rsid w:val="005E21FA"/>
    <w:rsid w:val="005E6194"/>
    <w:rsid w:val="005F4ED8"/>
    <w:rsid w:val="0060799E"/>
    <w:rsid w:val="00610EC7"/>
    <w:rsid w:val="006417D8"/>
    <w:rsid w:val="00646C5D"/>
    <w:rsid w:val="00667F91"/>
    <w:rsid w:val="006768BC"/>
    <w:rsid w:val="006D6821"/>
    <w:rsid w:val="006F01D3"/>
    <w:rsid w:val="007043E6"/>
    <w:rsid w:val="0074658C"/>
    <w:rsid w:val="007470FF"/>
    <w:rsid w:val="00777CDA"/>
    <w:rsid w:val="0079512F"/>
    <w:rsid w:val="007959B3"/>
    <w:rsid w:val="00797F58"/>
    <w:rsid w:val="007B576E"/>
    <w:rsid w:val="007B596B"/>
    <w:rsid w:val="007B7089"/>
    <w:rsid w:val="007C54F1"/>
    <w:rsid w:val="007D146B"/>
    <w:rsid w:val="00801B33"/>
    <w:rsid w:val="00805493"/>
    <w:rsid w:val="008136C0"/>
    <w:rsid w:val="00836C69"/>
    <w:rsid w:val="008407D7"/>
    <w:rsid w:val="008439B6"/>
    <w:rsid w:val="00867B60"/>
    <w:rsid w:val="00870C89"/>
    <w:rsid w:val="00890C50"/>
    <w:rsid w:val="008B28E6"/>
    <w:rsid w:val="008D674B"/>
    <w:rsid w:val="009078F2"/>
    <w:rsid w:val="00911AAB"/>
    <w:rsid w:val="00953413"/>
    <w:rsid w:val="009572FC"/>
    <w:rsid w:val="009B2FEA"/>
    <w:rsid w:val="009B7E15"/>
    <w:rsid w:val="009C5170"/>
    <w:rsid w:val="009D632E"/>
    <w:rsid w:val="009F14DE"/>
    <w:rsid w:val="009F169B"/>
    <w:rsid w:val="009F24F6"/>
    <w:rsid w:val="009F4AF5"/>
    <w:rsid w:val="009F7AE3"/>
    <w:rsid w:val="00A00B87"/>
    <w:rsid w:val="00A027B1"/>
    <w:rsid w:val="00A303EF"/>
    <w:rsid w:val="00A55460"/>
    <w:rsid w:val="00A60A87"/>
    <w:rsid w:val="00A87E81"/>
    <w:rsid w:val="00A93E06"/>
    <w:rsid w:val="00AA0A51"/>
    <w:rsid w:val="00AB0C80"/>
    <w:rsid w:val="00AB42B9"/>
    <w:rsid w:val="00AC53BF"/>
    <w:rsid w:val="00AF79D2"/>
    <w:rsid w:val="00B1731F"/>
    <w:rsid w:val="00B239F1"/>
    <w:rsid w:val="00B32897"/>
    <w:rsid w:val="00B43F25"/>
    <w:rsid w:val="00B50C22"/>
    <w:rsid w:val="00B54D99"/>
    <w:rsid w:val="00B5507E"/>
    <w:rsid w:val="00B63E9A"/>
    <w:rsid w:val="00B71302"/>
    <w:rsid w:val="00B71F5E"/>
    <w:rsid w:val="00BA76D1"/>
    <w:rsid w:val="00BB74B9"/>
    <w:rsid w:val="00BC1876"/>
    <w:rsid w:val="00BD291B"/>
    <w:rsid w:val="00BD7FCF"/>
    <w:rsid w:val="00BE433E"/>
    <w:rsid w:val="00BE76D6"/>
    <w:rsid w:val="00BE78D7"/>
    <w:rsid w:val="00C13514"/>
    <w:rsid w:val="00C5140B"/>
    <w:rsid w:val="00C523EF"/>
    <w:rsid w:val="00C55A9B"/>
    <w:rsid w:val="00C62FCD"/>
    <w:rsid w:val="00C666C1"/>
    <w:rsid w:val="00C75CC3"/>
    <w:rsid w:val="00C85378"/>
    <w:rsid w:val="00CA2D12"/>
    <w:rsid w:val="00CC1543"/>
    <w:rsid w:val="00CD769E"/>
    <w:rsid w:val="00CE72B5"/>
    <w:rsid w:val="00CF70B8"/>
    <w:rsid w:val="00D10491"/>
    <w:rsid w:val="00D16C38"/>
    <w:rsid w:val="00D26AF7"/>
    <w:rsid w:val="00D53039"/>
    <w:rsid w:val="00D53C03"/>
    <w:rsid w:val="00D7162E"/>
    <w:rsid w:val="00D744C0"/>
    <w:rsid w:val="00D9322F"/>
    <w:rsid w:val="00D944F5"/>
    <w:rsid w:val="00D97780"/>
    <w:rsid w:val="00DC21B5"/>
    <w:rsid w:val="00DC3F39"/>
    <w:rsid w:val="00DD0D7E"/>
    <w:rsid w:val="00DD66FD"/>
    <w:rsid w:val="00E55BD2"/>
    <w:rsid w:val="00E56484"/>
    <w:rsid w:val="00E85578"/>
    <w:rsid w:val="00E95D01"/>
    <w:rsid w:val="00EB532E"/>
    <w:rsid w:val="00EC2552"/>
    <w:rsid w:val="00EF3093"/>
    <w:rsid w:val="00F15BA9"/>
    <w:rsid w:val="00F3589A"/>
    <w:rsid w:val="00F41C5C"/>
    <w:rsid w:val="00F446DC"/>
    <w:rsid w:val="00F523D6"/>
    <w:rsid w:val="00F64AD7"/>
    <w:rsid w:val="00F66CEF"/>
    <w:rsid w:val="00F7176C"/>
    <w:rsid w:val="00F77017"/>
    <w:rsid w:val="00F82749"/>
    <w:rsid w:val="00F9438E"/>
    <w:rsid w:val="00FA2045"/>
    <w:rsid w:val="00FA20D1"/>
    <w:rsid w:val="00FA5D84"/>
    <w:rsid w:val="00FB43E0"/>
    <w:rsid w:val="00FC766E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0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1D4F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81D"/>
  </w:style>
  <w:style w:type="paragraph" w:styleId="a7">
    <w:name w:val="footer"/>
    <w:basedOn w:val="a"/>
    <w:link w:val="a8"/>
    <w:uiPriority w:val="99"/>
    <w:unhideWhenUsed/>
    <w:rsid w:val="003C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81D"/>
  </w:style>
  <w:style w:type="paragraph" w:styleId="a9">
    <w:name w:val="Body Text"/>
    <w:basedOn w:val="a"/>
    <w:link w:val="aa"/>
    <w:semiHidden/>
    <w:unhideWhenUsed/>
    <w:rsid w:val="007B70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B7089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2D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qFormat/>
    <w:rsid w:val="002D05F3"/>
    <w:pPr>
      <w:widowControl w:val="0"/>
      <w:spacing w:after="0" w:line="240" w:lineRule="auto"/>
      <w:ind w:left="666" w:right="13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b">
    <w:name w:val="List Paragraph"/>
    <w:basedOn w:val="a"/>
    <w:qFormat/>
    <w:rsid w:val="002D05F3"/>
    <w:pPr>
      <w:widowControl w:val="0"/>
      <w:spacing w:after="0" w:line="240" w:lineRule="auto"/>
      <w:ind w:left="100" w:firstLine="566"/>
      <w:jc w:val="both"/>
    </w:pPr>
    <w:rPr>
      <w:rFonts w:ascii="Times New Roman" w:eastAsia="Times New Roman" w:hAnsi="Times New Roman" w:cs="Times New Roman"/>
      <w:lang w:val="en-US"/>
    </w:rPr>
  </w:style>
  <w:style w:type="paragraph" w:styleId="ac">
    <w:name w:val="No Spacing"/>
    <w:link w:val="ad"/>
    <w:qFormat/>
    <w:rsid w:val="002D0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2D05F3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rsid w:val="002D05F3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0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1D4F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81D"/>
  </w:style>
  <w:style w:type="paragraph" w:styleId="a7">
    <w:name w:val="footer"/>
    <w:basedOn w:val="a"/>
    <w:link w:val="a8"/>
    <w:uiPriority w:val="99"/>
    <w:unhideWhenUsed/>
    <w:rsid w:val="003C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81D"/>
  </w:style>
  <w:style w:type="paragraph" w:styleId="a9">
    <w:name w:val="Body Text"/>
    <w:basedOn w:val="a"/>
    <w:link w:val="aa"/>
    <w:semiHidden/>
    <w:unhideWhenUsed/>
    <w:rsid w:val="007B70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B7089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252E-B599-4D83-97F5-7AB88315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Юля</cp:lastModifiedBy>
  <cp:revision>2</cp:revision>
  <cp:lastPrinted>2016-05-26T05:38:00Z</cp:lastPrinted>
  <dcterms:created xsi:type="dcterms:W3CDTF">2017-11-14T15:35:00Z</dcterms:created>
  <dcterms:modified xsi:type="dcterms:W3CDTF">2017-11-14T15:35:00Z</dcterms:modified>
</cp:coreProperties>
</file>