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ACC" w:rsidRDefault="00A82ACC" w:rsidP="00715E1C">
      <w:pPr>
        <w:ind w:firstLine="709"/>
        <w:rPr>
          <w:rFonts w:ascii="Times New Roman" w:hAnsi="Times New Roman"/>
          <w:b/>
        </w:rPr>
      </w:pPr>
      <w:r>
        <w:rPr>
          <w:rFonts w:ascii="Times New Roman" w:hAnsi="Times New Roman"/>
          <w:b/>
        </w:rPr>
        <w:t xml:space="preserve">Высшим Арбитражным Судом Российской Федерации разъяснен порядок </w:t>
      </w:r>
      <w:r w:rsidR="009771F1">
        <w:rPr>
          <w:rFonts w:ascii="Times New Roman" w:hAnsi="Times New Roman"/>
          <w:b/>
        </w:rPr>
        <w:t>выдачи исполнительных листов</w:t>
      </w:r>
      <w:r>
        <w:rPr>
          <w:rFonts w:ascii="Times New Roman" w:hAnsi="Times New Roman"/>
          <w:b/>
        </w:rPr>
        <w:t>.</w:t>
      </w:r>
    </w:p>
    <w:p w:rsidR="005C376D" w:rsidRDefault="005C376D" w:rsidP="00715E1C">
      <w:pPr>
        <w:ind w:firstLine="709"/>
        <w:rPr>
          <w:rFonts w:ascii="Times New Roman" w:hAnsi="Times New Roman"/>
          <w:b/>
        </w:rPr>
      </w:pPr>
      <w:bookmarkStart w:id="0" w:name="_GoBack"/>
      <w:bookmarkEnd w:id="0"/>
    </w:p>
    <w:p w:rsidR="009771F1" w:rsidRPr="00300833" w:rsidRDefault="00A82ACC" w:rsidP="005C376D">
      <w:pPr>
        <w:spacing w:line="240" w:lineRule="auto"/>
        <w:ind w:firstLine="708"/>
        <w:contextualSpacing/>
        <w:rPr>
          <w:rFonts w:ascii="Times New Roman" w:hAnsi="Times New Roman"/>
          <w:b/>
          <w:szCs w:val="28"/>
        </w:rPr>
      </w:pPr>
      <w:proofErr w:type="gramStart"/>
      <w:r w:rsidRPr="00300833">
        <w:rPr>
          <w:rFonts w:ascii="Times New Roman" w:hAnsi="Times New Roman"/>
          <w:b/>
          <w:szCs w:val="28"/>
        </w:rPr>
        <w:t>Вопрос</w:t>
      </w:r>
      <w:proofErr w:type="gramEnd"/>
      <w:r w:rsidRPr="00300833">
        <w:rPr>
          <w:rFonts w:ascii="Times New Roman" w:hAnsi="Times New Roman"/>
          <w:b/>
          <w:szCs w:val="28"/>
        </w:rPr>
        <w:t xml:space="preserve">: </w:t>
      </w:r>
      <w:r w:rsidR="009771F1" w:rsidRPr="00300833">
        <w:rPr>
          <w:rFonts w:ascii="Times New Roman" w:hAnsi="Times New Roman"/>
          <w:b/>
          <w:szCs w:val="28"/>
        </w:rPr>
        <w:t xml:space="preserve">когда и </w:t>
      </w:r>
      <w:proofErr w:type="gramStart"/>
      <w:r w:rsidR="009771F1" w:rsidRPr="00300833">
        <w:rPr>
          <w:rFonts w:ascii="Times New Roman" w:hAnsi="Times New Roman"/>
          <w:b/>
          <w:szCs w:val="28"/>
        </w:rPr>
        <w:t>какой</w:t>
      </w:r>
      <w:proofErr w:type="gramEnd"/>
      <w:r w:rsidR="009771F1" w:rsidRPr="00300833">
        <w:rPr>
          <w:rFonts w:ascii="Times New Roman" w:hAnsi="Times New Roman"/>
          <w:b/>
          <w:szCs w:val="28"/>
        </w:rPr>
        <w:t xml:space="preserve"> судебной инстанцией может быть выдан исполнительный лист на основании судебного акта, принятого арбитражным судом апелляционной инстанции, арбитражным судом кассационной инстанции или Высшим Арбитражным судом Россий Федерации?</w:t>
      </w:r>
    </w:p>
    <w:p w:rsidR="009771F1" w:rsidRPr="00300833" w:rsidRDefault="009771F1" w:rsidP="005C376D">
      <w:pPr>
        <w:spacing w:line="240" w:lineRule="auto"/>
        <w:ind w:firstLine="510"/>
        <w:contextualSpacing/>
        <w:rPr>
          <w:rFonts w:ascii="Times New Roman" w:hAnsi="Times New Roman"/>
          <w:b/>
          <w:szCs w:val="28"/>
        </w:rPr>
      </w:pPr>
      <w:r w:rsidRPr="00300833">
        <w:rPr>
          <w:rFonts w:ascii="Times New Roman" w:hAnsi="Times New Roman"/>
          <w:b/>
          <w:szCs w:val="28"/>
        </w:rPr>
        <w:t xml:space="preserve">Ответ: </w:t>
      </w:r>
    </w:p>
    <w:p w:rsidR="009771F1" w:rsidRPr="009771F1" w:rsidRDefault="009771F1" w:rsidP="00300833">
      <w:pPr>
        <w:spacing w:line="240" w:lineRule="auto"/>
        <w:ind w:firstLine="510"/>
        <w:contextualSpacing/>
        <w:rPr>
          <w:rFonts w:ascii="Times New Roman" w:hAnsi="Times New Roman"/>
          <w:szCs w:val="28"/>
        </w:rPr>
      </w:pPr>
      <w:r w:rsidRPr="00300833">
        <w:rPr>
          <w:rFonts w:ascii="Times New Roman" w:hAnsi="Times New Roman"/>
          <w:szCs w:val="28"/>
        </w:rPr>
        <w:t>С</w:t>
      </w:r>
      <w:r w:rsidRPr="009771F1">
        <w:rPr>
          <w:rFonts w:ascii="Times New Roman" w:hAnsi="Times New Roman"/>
          <w:szCs w:val="28"/>
        </w:rPr>
        <w:t>огласно части 2 статьи 319 Арбитражного процессуального кодекса Российской Федерации исполнительный лист на основании судебного акта, принятого арбитражным судом апелляционной инстанции, арбитражным судом кассационной инстанции или Высшим Арбитражным Судом Российской Федерации, выдается соответствующим арбитражным судом, рассматривавшим дело в первой инстанции.</w:t>
      </w:r>
    </w:p>
    <w:p w:rsidR="009771F1" w:rsidRPr="009771F1" w:rsidRDefault="009771F1" w:rsidP="00300833">
      <w:pPr>
        <w:spacing w:line="240" w:lineRule="auto"/>
        <w:ind w:firstLine="510"/>
        <w:contextualSpacing/>
        <w:rPr>
          <w:rFonts w:ascii="Times New Roman" w:hAnsi="Times New Roman"/>
          <w:szCs w:val="28"/>
        </w:rPr>
      </w:pPr>
      <w:r w:rsidRPr="009771F1">
        <w:rPr>
          <w:rFonts w:ascii="Times New Roman" w:hAnsi="Times New Roman"/>
          <w:szCs w:val="28"/>
        </w:rPr>
        <w:t>По сложившейся в системе арбитражных судов практике выдача исполнительных листов осуществляется судами первой инстанции после поступления в суд дела из судов вышестоящих инстанций. Такая практика была обусловлена необходимостью внесения в исполнительный лист сведений из постановлений, принятых судами вышестоящих инстанций.</w:t>
      </w:r>
    </w:p>
    <w:p w:rsidR="009771F1" w:rsidRPr="00300833" w:rsidRDefault="009771F1" w:rsidP="00300833">
      <w:pPr>
        <w:spacing w:line="240" w:lineRule="auto"/>
        <w:ind w:firstLine="510"/>
        <w:contextualSpacing/>
        <w:rPr>
          <w:rFonts w:ascii="Times New Roman" w:hAnsi="Times New Roman"/>
          <w:szCs w:val="28"/>
        </w:rPr>
      </w:pPr>
      <w:proofErr w:type="gramStart"/>
      <w:r w:rsidRPr="009771F1">
        <w:rPr>
          <w:rFonts w:ascii="Times New Roman" w:hAnsi="Times New Roman"/>
          <w:szCs w:val="28"/>
        </w:rPr>
        <w:t>Учитывая, что в настоящее время все судебные акты, принятые арбитражными судами, размещаются в автоматизированной информационной системе "Картотека арбитражных дел" на сайте Высшего Арбитражного Суда Российской Федерации в информационно-телекоммуникационной сети Интернет (далее - система "Картотека арбитражных дел"), поступление судебного дела для выдачи исполнительного листа не является необходимым.</w:t>
      </w:r>
      <w:proofErr w:type="gramEnd"/>
    </w:p>
    <w:p w:rsidR="009771F1" w:rsidRPr="00300833" w:rsidRDefault="009771F1" w:rsidP="00300833">
      <w:pPr>
        <w:spacing w:line="240" w:lineRule="auto"/>
        <w:ind w:firstLine="510"/>
        <w:contextualSpacing/>
        <w:rPr>
          <w:rFonts w:ascii="Times New Roman" w:hAnsi="Times New Roman"/>
          <w:szCs w:val="28"/>
        </w:rPr>
      </w:pPr>
      <w:r w:rsidRPr="00300833">
        <w:rPr>
          <w:rFonts w:ascii="Times New Roman" w:hAnsi="Times New Roman"/>
          <w:szCs w:val="28"/>
        </w:rPr>
        <w:t xml:space="preserve">Подобная правовая позиция отражена в информационном письме Президиума Высшего Арбитражного Суда Российской Федерации от 18.06.2013 № 159 «О порядке выдачи исполнительных листов по вступившим в законную силу судебным актам в случае нахождения материалов в судах вышестоящих инстанций». </w:t>
      </w:r>
    </w:p>
    <w:p w:rsidR="009771F1" w:rsidRPr="00300833" w:rsidRDefault="009771F1" w:rsidP="00300833">
      <w:pPr>
        <w:spacing w:line="240" w:lineRule="auto"/>
        <w:ind w:firstLine="510"/>
        <w:contextualSpacing/>
        <w:rPr>
          <w:rFonts w:ascii="Times New Roman" w:hAnsi="Times New Roman"/>
          <w:szCs w:val="28"/>
        </w:rPr>
      </w:pPr>
      <w:r w:rsidRPr="00300833">
        <w:rPr>
          <w:rFonts w:ascii="Times New Roman" w:hAnsi="Times New Roman"/>
          <w:szCs w:val="28"/>
        </w:rPr>
        <w:t>Теперь, в случаях обращения взыскателя в суд первой инстанции с заявлением о выдаче исполнительного листа до возвращения дела в суд первой инстанции судья рассматривает такое заявление при условии, что взыскатель представил копии всех вынесенных по данному делу постановлений судов вышестоящих инстанций, заверенных ими в установленном порядке.</w:t>
      </w:r>
    </w:p>
    <w:p w:rsidR="009771F1" w:rsidRPr="00300833" w:rsidRDefault="009771F1" w:rsidP="00300833">
      <w:pPr>
        <w:spacing w:line="240" w:lineRule="auto"/>
        <w:ind w:firstLine="510"/>
        <w:contextualSpacing/>
        <w:rPr>
          <w:rFonts w:ascii="Times New Roman" w:hAnsi="Times New Roman"/>
          <w:szCs w:val="28"/>
        </w:rPr>
      </w:pPr>
      <w:r w:rsidRPr="00300833">
        <w:rPr>
          <w:rFonts w:ascii="Times New Roman" w:hAnsi="Times New Roman"/>
          <w:szCs w:val="28"/>
        </w:rPr>
        <w:t>Судья проверяет в системе "Картотека арбитражных дел" наличие постановлений, свидетельствующих о вступлении судебного акта в законную силу, и их тождественность представленным взыскателем копиям. В случае их соответствия исполнительный лист выдается взыскателю.</w:t>
      </w:r>
    </w:p>
    <w:p w:rsidR="009771F1" w:rsidRPr="00300833" w:rsidRDefault="009771F1" w:rsidP="00300833">
      <w:pPr>
        <w:spacing w:line="240" w:lineRule="auto"/>
        <w:ind w:firstLine="510"/>
        <w:contextualSpacing/>
        <w:rPr>
          <w:rFonts w:ascii="Times New Roman" w:hAnsi="Times New Roman"/>
          <w:szCs w:val="28"/>
        </w:rPr>
      </w:pPr>
      <w:r w:rsidRPr="00300833">
        <w:rPr>
          <w:rFonts w:ascii="Times New Roman" w:hAnsi="Times New Roman"/>
          <w:szCs w:val="28"/>
        </w:rPr>
        <w:t xml:space="preserve">При наличии каких-либо расхождений в копиях судебных актов, представленных взыскателем, и электронных копиях судебных актов, </w:t>
      </w:r>
      <w:r w:rsidRPr="00300833">
        <w:rPr>
          <w:rFonts w:ascii="Times New Roman" w:hAnsi="Times New Roman"/>
          <w:szCs w:val="28"/>
        </w:rPr>
        <w:lastRenderedPageBreak/>
        <w:t>размещенных в системе "Картотека арбитражных дел", в выдаче исполнительного листа должно быть отказано до поступления в арбитражный суд первой инстанции судебного дела с оригиналами судебных актов.</w:t>
      </w:r>
    </w:p>
    <w:p w:rsidR="009771F1" w:rsidRPr="00300833" w:rsidRDefault="009771F1" w:rsidP="00300833">
      <w:pPr>
        <w:spacing w:line="240" w:lineRule="auto"/>
        <w:ind w:firstLine="510"/>
        <w:contextualSpacing/>
        <w:rPr>
          <w:rFonts w:ascii="Times New Roman" w:hAnsi="Times New Roman"/>
          <w:szCs w:val="28"/>
        </w:rPr>
      </w:pPr>
      <w:proofErr w:type="gramStart"/>
      <w:r w:rsidRPr="00300833">
        <w:rPr>
          <w:rFonts w:ascii="Times New Roman" w:hAnsi="Times New Roman"/>
          <w:szCs w:val="28"/>
        </w:rPr>
        <w:t>При этом арбитражным судам первой инстанции необходимо учитывать, что для обеспечения возможности выдачи исполнительных листов при отсутствии в суде судебного дела следует проверить наличие в электронной регистрационной карточке судебного дела сведений, необходимых и достаточных для обеспечения возможности оформления в последующем исполнительного листа, до направления материалов дела с жалобой в суды вышестоящих инстанций.</w:t>
      </w:r>
      <w:proofErr w:type="gramEnd"/>
    </w:p>
    <w:p w:rsidR="009771F1" w:rsidRPr="00300833" w:rsidRDefault="009771F1" w:rsidP="00300833">
      <w:pPr>
        <w:spacing w:line="240" w:lineRule="auto"/>
        <w:ind w:firstLine="510"/>
        <w:contextualSpacing/>
        <w:rPr>
          <w:rFonts w:ascii="Times New Roman" w:hAnsi="Times New Roman"/>
          <w:szCs w:val="28"/>
        </w:rPr>
      </w:pPr>
      <w:r w:rsidRPr="00300833">
        <w:rPr>
          <w:rFonts w:ascii="Times New Roman" w:hAnsi="Times New Roman"/>
          <w:szCs w:val="28"/>
        </w:rPr>
        <w:t>Указанное информационное письмо размещено на сайте Высшего Арбитражного Суда Российской Федерации 02.08.2013.</w:t>
      </w:r>
    </w:p>
    <w:p w:rsidR="00715E1C" w:rsidRPr="00715E1C" w:rsidRDefault="009771F1" w:rsidP="005C376D">
      <w:pPr>
        <w:spacing w:line="240" w:lineRule="auto"/>
        <w:ind w:firstLine="510"/>
        <w:rPr>
          <w:b/>
          <w:i/>
        </w:rPr>
      </w:pPr>
      <w:r w:rsidRPr="009771F1">
        <w:rPr>
          <w:rFonts w:ascii="Times New Roman" w:hAnsi="Times New Roman"/>
          <w:sz w:val="24"/>
          <w:szCs w:val="24"/>
        </w:rPr>
        <w:br/>
      </w:r>
    </w:p>
    <w:p w:rsidR="00715E1C" w:rsidRDefault="00715E1C"/>
    <w:sectPr w:rsidR="00715E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1C"/>
    <w:rsid w:val="00185615"/>
    <w:rsid w:val="00300833"/>
    <w:rsid w:val="00354CD7"/>
    <w:rsid w:val="00440267"/>
    <w:rsid w:val="005C376D"/>
    <w:rsid w:val="005F45CE"/>
    <w:rsid w:val="0065460A"/>
    <w:rsid w:val="00660111"/>
    <w:rsid w:val="00715E1C"/>
    <w:rsid w:val="00717CC5"/>
    <w:rsid w:val="0072512B"/>
    <w:rsid w:val="007C39F7"/>
    <w:rsid w:val="008B50D3"/>
    <w:rsid w:val="008F2137"/>
    <w:rsid w:val="009771F1"/>
    <w:rsid w:val="0099090B"/>
    <w:rsid w:val="00A66710"/>
    <w:rsid w:val="00A82ACC"/>
    <w:rsid w:val="00B66A35"/>
    <w:rsid w:val="00F038DC"/>
    <w:rsid w:val="00F55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1C"/>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E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E1C"/>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5E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118695">
      <w:bodyDiv w:val="1"/>
      <w:marLeft w:val="0"/>
      <w:marRight w:val="0"/>
      <w:marTop w:val="0"/>
      <w:marBottom w:val="0"/>
      <w:divBdr>
        <w:top w:val="none" w:sz="0" w:space="0" w:color="auto"/>
        <w:left w:val="none" w:sz="0" w:space="0" w:color="auto"/>
        <w:bottom w:val="none" w:sz="0" w:space="0" w:color="auto"/>
        <w:right w:val="none" w:sz="0" w:space="0" w:color="auto"/>
      </w:divBdr>
      <w:divsChild>
        <w:div w:id="1510607878">
          <w:marLeft w:val="0"/>
          <w:marRight w:val="0"/>
          <w:marTop w:val="0"/>
          <w:marBottom w:val="0"/>
          <w:divBdr>
            <w:top w:val="none" w:sz="0" w:space="0" w:color="auto"/>
            <w:left w:val="none" w:sz="0" w:space="0" w:color="auto"/>
            <w:bottom w:val="none" w:sz="0" w:space="0" w:color="auto"/>
            <w:right w:val="none" w:sz="0" w:space="0" w:color="auto"/>
          </w:divBdr>
        </w:div>
        <w:div w:id="1613854691">
          <w:marLeft w:val="0"/>
          <w:marRight w:val="0"/>
          <w:marTop w:val="0"/>
          <w:marBottom w:val="0"/>
          <w:divBdr>
            <w:top w:val="none" w:sz="0" w:space="0" w:color="auto"/>
            <w:left w:val="none" w:sz="0" w:space="0" w:color="auto"/>
            <w:bottom w:val="none" w:sz="0" w:space="0" w:color="auto"/>
            <w:right w:val="none" w:sz="0" w:space="0" w:color="auto"/>
          </w:divBdr>
        </w:div>
        <w:div w:id="2012217876">
          <w:marLeft w:val="0"/>
          <w:marRight w:val="0"/>
          <w:marTop w:val="0"/>
          <w:marBottom w:val="0"/>
          <w:divBdr>
            <w:top w:val="none" w:sz="0" w:space="0" w:color="auto"/>
            <w:left w:val="none" w:sz="0" w:space="0" w:color="auto"/>
            <w:bottom w:val="none" w:sz="0" w:space="0" w:color="auto"/>
            <w:right w:val="none" w:sz="0" w:space="0" w:color="auto"/>
          </w:divBdr>
        </w:div>
        <w:div w:id="1359086516">
          <w:marLeft w:val="0"/>
          <w:marRight w:val="0"/>
          <w:marTop w:val="0"/>
          <w:marBottom w:val="0"/>
          <w:divBdr>
            <w:top w:val="none" w:sz="0" w:space="0" w:color="auto"/>
            <w:left w:val="none" w:sz="0" w:space="0" w:color="auto"/>
            <w:bottom w:val="none" w:sz="0" w:space="0" w:color="auto"/>
            <w:right w:val="none" w:sz="0" w:space="0" w:color="auto"/>
          </w:divBdr>
        </w:div>
      </w:divsChild>
    </w:div>
    <w:div w:id="2016104557">
      <w:bodyDiv w:val="1"/>
      <w:marLeft w:val="0"/>
      <w:marRight w:val="0"/>
      <w:marTop w:val="0"/>
      <w:marBottom w:val="0"/>
      <w:divBdr>
        <w:top w:val="none" w:sz="0" w:space="0" w:color="auto"/>
        <w:left w:val="none" w:sz="0" w:space="0" w:color="auto"/>
        <w:bottom w:val="none" w:sz="0" w:space="0" w:color="auto"/>
        <w:right w:val="none" w:sz="0" w:space="0" w:color="auto"/>
      </w:divBdr>
      <w:divsChild>
        <w:div w:id="646394187">
          <w:marLeft w:val="0"/>
          <w:marRight w:val="0"/>
          <w:marTop w:val="0"/>
          <w:marBottom w:val="0"/>
          <w:divBdr>
            <w:top w:val="none" w:sz="0" w:space="0" w:color="auto"/>
            <w:left w:val="none" w:sz="0" w:space="0" w:color="auto"/>
            <w:bottom w:val="none" w:sz="0" w:space="0" w:color="auto"/>
            <w:right w:val="none" w:sz="0" w:space="0" w:color="auto"/>
          </w:divBdr>
        </w:div>
        <w:div w:id="773594675">
          <w:marLeft w:val="0"/>
          <w:marRight w:val="0"/>
          <w:marTop w:val="0"/>
          <w:marBottom w:val="0"/>
          <w:divBdr>
            <w:top w:val="none" w:sz="0" w:space="0" w:color="auto"/>
            <w:left w:val="none" w:sz="0" w:space="0" w:color="auto"/>
            <w:bottom w:val="none" w:sz="0" w:space="0" w:color="auto"/>
            <w:right w:val="none" w:sz="0" w:space="0" w:color="auto"/>
          </w:divBdr>
        </w:div>
        <w:div w:id="1824015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2725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User122001</dc:creator>
  <cp:lastModifiedBy>админ</cp:lastModifiedBy>
  <cp:revision>5</cp:revision>
  <cp:lastPrinted>2013-08-06T16:15:00Z</cp:lastPrinted>
  <dcterms:created xsi:type="dcterms:W3CDTF">2013-08-06T16:04:00Z</dcterms:created>
  <dcterms:modified xsi:type="dcterms:W3CDTF">2013-08-09T06:58:00Z</dcterms:modified>
</cp:coreProperties>
</file>