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</w:t>
      </w:r>
    </w:p>
    <w:p w:rsidR="002A52B6" w:rsidRDefault="002A52B6" w:rsidP="002A5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2A52B6" w:rsidRDefault="002A52B6" w:rsidP="002A52B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</w:t>
      </w:r>
    </w:p>
    <w:p w:rsidR="002A52B6" w:rsidRDefault="002A52B6" w:rsidP="002A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52B6" w:rsidRDefault="002A52B6" w:rsidP="002A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2A52B6" w:rsidRDefault="002A52B6" w:rsidP="002A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2A52B6" w:rsidRDefault="002A52B6" w:rsidP="002A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A52B6" w:rsidRDefault="002A52B6" w:rsidP="002A52B6">
      <w:pPr>
        <w:jc w:val="center"/>
        <w:rPr>
          <w:b/>
          <w:sz w:val="28"/>
          <w:szCs w:val="28"/>
        </w:rPr>
      </w:pPr>
    </w:p>
    <w:p w:rsidR="002A52B6" w:rsidRDefault="002A52B6" w:rsidP="002A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52B6" w:rsidRDefault="002A52B6" w:rsidP="002A52B6">
      <w:pPr>
        <w:jc w:val="center"/>
        <w:rPr>
          <w:b/>
          <w:sz w:val="28"/>
          <w:szCs w:val="28"/>
        </w:rPr>
      </w:pPr>
    </w:p>
    <w:p w:rsidR="002A52B6" w:rsidRDefault="002A52B6" w:rsidP="002A52B6">
      <w:pPr>
        <w:jc w:val="center"/>
        <w:rPr>
          <w:b/>
          <w:sz w:val="28"/>
          <w:szCs w:val="28"/>
        </w:rPr>
      </w:pPr>
    </w:p>
    <w:p w:rsidR="002A52B6" w:rsidRDefault="002A52B6" w:rsidP="002A52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08 »  мая  </w:t>
      </w:r>
      <w:r>
        <w:rPr>
          <w:b/>
          <w:sz w:val="28"/>
          <w:szCs w:val="28"/>
        </w:rPr>
        <w:t xml:space="preserve">2014 года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2A52B6">
        <w:rPr>
          <w:b/>
          <w:sz w:val="28"/>
          <w:szCs w:val="28"/>
        </w:rPr>
        <w:t>25</w:t>
      </w:r>
    </w:p>
    <w:p w:rsidR="002A52B6" w:rsidRDefault="002A52B6" w:rsidP="002A52B6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</w:t>
      </w:r>
    </w:p>
    <w:p w:rsidR="00D20F99" w:rsidRDefault="00D20F99" w:rsidP="00D20F99">
      <w:pPr>
        <w:rPr>
          <w:b/>
          <w:sz w:val="28"/>
          <w:szCs w:val="28"/>
        </w:rPr>
      </w:pPr>
    </w:p>
    <w:p w:rsidR="00D20F99" w:rsidRDefault="00D20F99" w:rsidP="00D20F99"/>
    <w:p w:rsidR="00D20F99" w:rsidRDefault="00D20F99" w:rsidP="00D20F99">
      <w:pPr>
        <w:jc w:val="center"/>
        <w:rPr>
          <w:b/>
        </w:rPr>
      </w:pPr>
      <w:r>
        <w:rPr>
          <w:b/>
        </w:rPr>
        <w:t>О создании комиссии    по противодействию коррупции  сельского поселения</w:t>
      </w:r>
      <w:r w:rsidR="002A52B6">
        <w:rPr>
          <w:b/>
        </w:rPr>
        <w:t xml:space="preserve"> </w:t>
      </w:r>
      <w:proofErr w:type="gramStart"/>
      <w:r w:rsidR="002A52B6">
        <w:rPr>
          <w:b/>
        </w:rPr>
        <w:t>Троицкое</w:t>
      </w:r>
      <w:proofErr w:type="gramEnd"/>
      <w:r>
        <w:rPr>
          <w:b/>
        </w:rPr>
        <w:t xml:space="preserve">  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ст. 15 Закона Самарской области «О противодействии коррупции в Самарской области», руководствуясь Уставом сельского поселения  </w:t>
      </w:r>
      <w:proofErr w:type="gramStart"/>
      <w:r w:rsidR="002A52B6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2A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2A52B6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20F99" w:rsidRDefault="00D20F99" w:rsidP="00D20F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Образовать комиссию по противодействию коррупции в следующем составе: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Иванович </w:t>
      </w:r>
      <w:r w:rsidR="00D20F99">
        <w:rPr>
          <w:rFonts w:ascii="Times New Roman" w:hAnsi="Times New Roman" w:cs="Times New Roman"/>
          <w:sz w:val="24"/>
          <w:szCs w:val="24"/>
        </w:rPr>
        <w:t xml:space="preserve">- глава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Карягина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0F99">
        <w:rPr>
          <w:rFonts w:ascii="Times New Roman" w:hAnsi="Times New Roman" w:cs="Times New Roman"/>
          <w:sz w:val="24"/>
          <w:szCs w:val="24"/>
        </w:rPr>
        <w:tab/>
      </w:r>
      <w:r w:rsidR="00D20F99">
        <w:rPr>
          <w:rFonts w:ascii="Times New Roman" w:hAnsi="Times New Roman" w:cs="Times New Roman"/>
          <w:sz w:val="24"/>
          <w:szCs w:val="24"/>
        </w:rPr>
        <w:tab/>
        <w:t xml:space="preserve">            - депутат Собрания Представителей  </w:t>
      </w:r>
      <w:proofErr w:type="spellStart"/>
      <w:r w:rsidR="00D20F9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D20F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роицкое</w:t>
      </w:r>
      <w:proofErr w:type="spellEnd"/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Анатольевна              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        - ведущий специалист  администрации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Александровна                          </w:t>
      </w:r>
      <w:r w:rsidR="00D20F9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20F99">
        <w:rPr>
          <w:rFonts w:ascii="Times New Roman" w:hAnsi="Times New Roman" w:cs="Times New Roman"/>
          <w:sz w:val="24"/>
          <w:szCs w:val="24"/>
        </w:rPr>
        <w:t>;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Ольга </w:t>
      </w: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Сергеевна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20F99">
        <w:rPr>
          <w:rFonts w:ascii="Times New Roman" w:hAnsi="Times New Roman" w:cs="Times New Roman"/>
          <w:sz w:val="24"/>
          <w:szCs w:val="24"/>
        </w:rPr>
        <w:t xml:space="preserve">специалист   администрации </w:t>
      </w:r>
      <w:proofErr w:type="gramStart"/>
      <w:r w:rsidR="00D20F9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20F99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F9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Шеляева</w:t>
      </w:r>
      <w:proofErr w:type="spellEnd"/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r w:rsidR="00D20F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20F99" w:rsidRDefault="002A52B6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Олеговна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20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Трошина Александра</w:t>
      </w: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Васильевна                              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депутат Собрания Представителей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B6" w:rsidRDefault="002A52B6" w:rsidP="002A52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Default="00D20F99" w:rsidP="00D20F99">
      <w:proofErr w:type="spellStart"/>
      <w:r>
        <w:t>Ляшкова</w:t>
      </w:r>
      <w:proofErr w:type="spellEnd"/>
      <w:r>
        <w:t xml:space="preserve">                                             - ведущий специалист юрисконсульт                                        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Павловна                                 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 согласованию);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31D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Фомин 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20F99" w:rsidRDefault="00D231D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                 </w:t>
      </w:r>
      <w:r w:rsidR="00D20F99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D20F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20F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20F99">
        <w:rPr>
          <w:rFonts w:ascii="Times New Roman" w:hAnsi="Times New Roman" w:cs="Times New Roman"/>
          <w:sz w:val="24"/>
          <w:szCs w:val="24"/>
        </w:rPr>
        <w:t>роицкое</w:t>
      </w:r>
      <w:proofErr w:type="spellEnd"/>
      <w:r w:rsidR="00D20F99">
        <w:rPr>
          <w:rFonts w:ascii="Times New Roman" w:hAnsi="Times New Roman" w:cs="Times New Roman"/>
          <w:sz w:val="24"/>
          <w:szCs w:val="24"/>
        </w:rPr>
        <w:t xml:space="preserve"> (по согласованию ).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прилагаемое Положение о комиссии по противодействию коррупции сельского поселения</w:t>
      </w:r>
      <w:r w:rsidR="00D231D9">
        <w:rPr>
          <w:rFonts w:ascii="Times New Roman" w:hAnsi="Times New Roman" w:cs="Times New Roman"/>
          <w:sz w:val="24"/>
          <w:szCs w:val="24"/>
        </w:rPr>
        <w:t xml:space="preserve"> </w:t>
      </w:r>
      <w:r w:rsidR="002A52B6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1D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информационно-общественной  газете</w:t>
      </w:r>
    </w:p>
    <w:p w:rsidR="00D20F99" w:rsidRDefault="00D20F99" w:rsidP="00D20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31D9">
        <w:rPr>
          <w:rFonts w:ascii="Times New Roman" w:hAnsi="Times New Roman" w:cs="Times New Roman"/>
          <w:sz w:val="24"/>
          <w:szCs w:val="24"/>
        </w:rPr>
        <w:t xml:space="preserve"> Троицкий </w:t>
      </w:r>
      <w:r>
        <w:rPr>
          <w:rFonts w:ascii="Times New Roman" w:hAnsi="Times New Roman" w:cs="Times New Roman"/>
          <w:sz w:val="24"/>
          <w:szCs w:val="24"/>
        </w:rPr>
        <w:t xml:space="preserve">Вестник».     </w:t>
      </w: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31D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D23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1D9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Pr="00D231D9" w:rsidRDefault="00D231D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0F9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Торяник</w:t>
      </w:r>
      <w:proofErr w:type="spellEnd"/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F99" w:rsidRDefault="00D231D9" w:rsidP="00D231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20F99" w:rsidRDefault="00D20F99" w:rsidP="00D20F99">
      <w:pPr>
        <w:pStyle w:val="ConsPlusNormal"/>
        <w:widowControl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постановлением администрации </w:t>
      </w:r>
    </w:p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сельского поселения </w:t>
      </w:r>
      <w:proofErr w:type="gramStart"/>
      <w:r w:rsidR="00D231D9">
        <w:rPr>
          <w:rFonts w:ascii="Times New Roman" w:hAnsi="Times New Roman" w:cs="Times New Roman"/>
        </w:rPr>
        <w:t>Троицкое</w:t>
      </w:r>
      <w:proofErr w:type="gramEnd"/>
    </w:p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</w:rPr>
        <w:t>Сызранский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Самарской области</w:t>
      </w:r>
    </w:p>
    <w:p w:rsidR="00D20F99" w:rsidRDefault="00D20F99" w:rsidP="00D20F9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231D9">
        <w:rPr>
          <w:rFonts w:ascii="Times New Roman" w:hAnsi="Times New Roman" w:cs="Times New Roman"/>
        </w:rPr>
        <w:t xml:space="preserve">                  от  08.05. </w:t>
      </w:r>
      <w:r>
        <w:rPr>
          <w:rFonts w:ascii="Times New Roman" w:hAnsi="Times New Roman" w:cs="Times New Roman"/>
        </w:rPr>
        <w:t>2014 г. №</w:t>
      </w:r>
      <w:r w:rsidR="00D231D9">
        <w:rPr>
          <w:rFonts w:ascii="Times New Roman" w:hAnsi="Times New Roman" w:cs="Times New Roman"/>
        </w:rPr>
        <w:t>25</w:t>
      </w:r>
    </w:p>
    <w:p w:rsidR="00D20F99" w:rsidRDefault="00D20F99" w:rsidP="00D20F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противодействию коррупции  сельского поселения</w:t>
      </w:r>
      <w:r w:rsidR="00D231D9">
        <w:rPr>
          <w:rFonts w:ascii="Times New Roman" w:hAnsi="Times New Roman" w:cs="Times New Roman"/>
          <w:sz w:val="24"/>
          <w:szCs w:val="24"/>
        </w:rPr>
        <w:t xml:space="preserve"> Троицкое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противодействию коррупции (далее - Комиссия) является постоянно действующим коллегиальным совещательным органом, обеспечивающим координацию субъектов антикоррупционной деятельности и их взаимодействие с территориальными органами федеральных органов исполнительной власти.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 законодательством, законами Самарской области, иными нормативными правовыми актами Самарской области, Уставом сельского поселения </w:t>
      </w:r>
      <w:proofErr w:type="gramStart"/>
      <w:r w:rsidR="00D231D9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2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иными нормативными правовыми актами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r w:rsidR="00D231D9"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задачи, функции и права Комиссии</w:t>
      </w:r>
    </w:p>
    <w:p w:rsidR="00D20F99" w:rsidRDefault="00D20F99" w:rsidP="00D20F9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создания условий для снижения уровня коррупции в органах местного самоуправления сельского поселения </w:t>
      </w:r>
      <w:r w:rsidR="00A62FFB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от угроз, связанных с коррупцией;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единой государственной политики в сфере противодействия коррупции на территории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субъектам антикоррупционной деятельности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поселении</w:t>
      </w:r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граждан, депутатов и юридических лиц;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внесение на рассмотрение главы администрации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предложений по совершенствованию правового регулирования в сфере противодействия коррупции на территории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подготовке предложений по совершенствованию федерального и </w:t>
      </w:r>
      <w:r>
        <w:rPr>
          <w:rFonts w:ascii="Times New Roman" w:hAnsi="Times New Roman" w:cs="Times New Roman"/>
          <w:bCs/>
          <w:iCs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 антикоррупционного законодательства.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плановое и оперативное рассмотрение вопросов, связанных с реализацией органами государственной власти Самарской области и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сельского поселения </w:t>
      </w:r>
      <w:r w:rsidR="00A62FFB">
        <w:rPr>
          <w:rFonts w:ascii="Times New Roman" w:hAnsi="Times New Roman" w:cs="Times New Roman"/>
          <w:sz w:val="24"/>
          <w:szCs w:val="24"/>
        </w:rPr>
        <w:t xml:space="preserve">Троицкое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государственной политики в сфере противодействия коррупции;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подготавливает рекомендации для субъектов антикоррупционной деятельности по повышению эффективности противодействия коррупции на территории сельского поселения </w:t>
      </w:r>
      <w:proofErr w:type="gramStart"/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разработке проектов нормативных правовых актов по вопросам противодействия коррупции;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рассмотрении заключений, составленных по результатам проведения антикоррупционных экспертиз нормативных правовых актов сельского поселения </w:t>
      </w:r>
      <w:proofErr w:type="gramStart"/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 их проектов;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координацию взаимодействия субъектов антикоррупционной деятельности при проведении ими антикоррупционных мониторингов;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выработке рекомендаций по организации мероприятий в области просвещения и агитации населения в сфере противодействия коррупции, повышения квалификации государственных гражданских 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содействует развитию общественного контроля за ходом реализации мер антикоррупционной деятельности на территории сельского поселения </w:t>
      </w:r>
      <w:proofErr w:type="gramStart"/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развитие связей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с другими муниципальными образованиями Самарской области по вопросам противодействия коррупции;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изучения и использования передового российского и зарубежного опыта работы в сфере противодействия коррупции.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в целях реализации своих функций обладает следующими правами: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от местных органов исполнительной власти информацию по вопросам реализации государственной политики в сфере противодействия коррупции на территории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о случаях проявления коррупции, о нарушениях действующего антикоррупционного законодательства и принимаемых мерах по противодействию коррупции на территории Самарской области;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субъектов антикоррупционной деятельности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Троицкое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 реализации мер, направленных на противодействие коррупции, а также о применяемых ими мерах, направленных на исполнение решений Комиссии;</w:t>
      </w:r>
      <w:proofErr w:type="gramEnd"/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независимых экспертов (консультантов) к работе Комиссии и подготовке соответствующих документов;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и порядок работы Комиссии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Комиссии является глава администрации сельского поселения</w:t>
      </w:r>
      <w:r w:rsidR="00A6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FF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заместителем председателя Комиссии является депутат Собрания представителей  сельского поселения.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Информационное и организационно-техническое обеспечение деятельности Комиссии осуществляет секретарь Комиссии. 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полугодие, внеочередное заседание Комиссии может быть проведено по инициативе председателя Комиссии или любого члена Комиссии по согласованию с председателем Комиссии.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Заседание Комиссии считается правомочным, если на нем присутствует более половины ее членов.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 Комиссии могут приглашаться представители прокуратуры, </w:t>
      </w:r>
      <w:r>
        <w:rPr>
          <w:rFonts w:ascii="Times New Roman" w:hAnsi="Times New Roman" w:cs="Times New Roman"/>
          <w:bCs/>
          <w:sz w:val="24"/>
          <w:szCs w:val="24"/>
        </w:rPr>
        <w:t>региональных и районных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власти, субъектов антикоррупционной деятельности сельского поселения </w:t>
      </w:r>
      <w:r w:rsidR="00A62FFB">
        <w:rPr>
          <w:rFonts w:ascii="Times New Roman" w:hAnsi="Times New Roman" w:cs="Times New Roman"/>
          <w:sz w:val="24"/>
          <w:szCs w:val="24"/>
        </w:rPr>
        <w:t xml:space="preserve">Троицкое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организаций, а также представители образовательных, научных, экспертных организаций и средств массовой информации.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Протокол и решения, принятые на заседании Комиссии, подписываются председательствующим на заседании Комиссии и секретарем Комиссии. Решения Комиссии доводятся до сведения всех заинтересованных лиц, органов и организаций.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Председатель Комиссии: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Комиссии, представленную секретарем Комиссии;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Комиссии;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годовой план работы Комиссии.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 и обеспечением подготовки проектов его решений осуществляется секретарем Комиссии. </w:t>
      </w:r>
    </w:p>
    <w:p w:rsidR="00D20F99" w:rsidRDefault="00D20F99" w:rsidP="00D20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E10" w:rsidRDefault="002D1E10"/>
    <w:sectPr w:rsidR="002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E"/>
    <w:rsid w:val="002A52B6"/>
    <w:rsid w:val="002D1E10"/>
    <w:rsid w:val="00406965"/>
    <w:rsid w:val="006F1D8E"/>
    <w:rsid w:val="00A62FFB"/>
    <w:rsid w:val="00C25F4A"/>
    <w:rsid w:val="00D20F99"/>
    <w:rsid w:val="00D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20F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20F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2014-05-15T11:21:00Z</cp:lastPrinted>
  <dcterms:created xsi:type="dcterms:W3CDTF">2014-05-15T10:35:00Z</dcterms:created>
  <dcterms:modified xsi:type="dcterms:W3CDTF">2014-05-15T11:26:00Z</dcterms:modified>
</cp:coreProperties>
</file>