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C3" w:rsidRPr="0020537E" w:rsidRDefault="005B3BC3" w:rsidP="005B3BC3">
      <w:pPr>
        <w:widowControl w:val="0"/>
        <w:spacing w:after="0"/>
        <w:jc w:val="center"/>
        <w:rPr>
          <w:rFonts w:ascii="Times New Roman" w:eastAsia="Calibri" w:hAnsi="Times New Roman" w:cs="Times New Roman"/>
          <w:b/>
          <w:sz w:val="28"/>
          <w:szCs w:val="28"/>
        </w:rPr>
      </w:pPr>
      <w:r w:rsidRPr="0020537E">
        <w:rPr>
          <w:rFonts w:ascii="Times New Roman" w:eastAsia="Calibri" w:hAnsi="Times New Roman" w:cs="Times New Roman"/>
          <w:b/>
          <w:sz w:val="28"/>
          <w:szCs w:val="28"/>
        </w:rPr>
        <w:t>Тексты положений нормативных правовых актов, содержащих</w:t>
      </w:r>
    </w:p>
    <w:p w:rsidR="005B3BC3" w:rsidRPr="0020537E" w:rsidRDefault="005B3BC3" w:rsidP="005B3BC3">
      <w:pPr>
        <w:widowControl w:val="0"/>
        <w:spacing w:after="0"/>
        <w:jc w:val="center"/>
        <w:rPr>
          <w:rFonts w:ascii="Times New Roman" w:eastAsia="Calibri" w:hAnsi="Times New Roman" w:cs="Times New Roman"/>
          <w:b/>
          <w:sz w:val="28"/>
          <w:szCs w:val="28"/>
        </w:rPr>
      </w:pPr>
      <w:r w:rsidRPr="0020537E">
        <w:rPr>
          <w:rFonts w:ascii="Times New Roman" w:eastAsia="Calibri" w:hAnsi="Times New Roman" w:cs="Times New Roman"/>
          <w:b/>
          <w:sz w:val="28"/>
          <w:szCs w:val="28"/>
        </w:rPr>
        <w:t xml:space="preserve"> обязательные требования, соблюдение которых оценивается при проведении мероприятий при осуществлении </w:t>
      </w:r>
      <w:r w:rsidR="001127BA" w:rsidRPr="001127BA">
        <w:rPr>
          <w:rFonts w:ascii="Times New Roman" w:eastAsia="Calibri" w:hAnsi="Times New Roman" w:cs="Times New Roman"/>
          <w:b/>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C70908">
        <w:rPr>
          <w:rFonts w:ascii="Times New Roman" w:eastAsia="Calibri" w:hAnsi="Times New Roman" w:cs="Times New Roman"/>
          <w:b/>
          <w:sz w:val="28"/>
          <w:szCs w:val="28"/>
        </w:rPr>
        <w:t>Варламово</w:t>
      </w:r>
      <w:r w:rsidR="001127BA" w:rsidRPr="001127BA">
        <w:rPr>
          <w:rFonts w:ascii="Times New Roman" w:eastAsia="Calibri" w:hAnsi="Times New Roman" w:cs="Times New Roman"/>
          <w:b/>
          <w:sz w:val="28"/>
          <w:szCs w:val="28"/>
        </w:rPr>
        <w:t xml:space="preserve"> муниципального района Сызранский Самарской области </w:t>
      </w:r>
      <w:bookmarkStart w:id="0" w:name="_GoBack"/>
      <w:bookmarkEnd w:id="0"/>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2023"/>
        <w:gridCol w:w="11290"/>
      </w:tblGrid>
      <w:tr w:rsidR="005B3BC3" w:rsidRPr="00260C16" w:rsidTr="00C8329B">
        <w:tc>
          <w:tcPr>
            <w:tcW w:w="1287" w:type="dxa"/>
            <w:shd w:val="clear" w:color="auto" w:fill="auto"/>
          </w:tcPr>
          <w:p w:rsidR="005B3BC3" w:rsidRPr="00260C16" w:rsidRDefault="005B3BC3" w:rsidP="00C8329B">
            <w:pPr>
              <w:widowControl w:val="0"/>
              <w:spacing w:after="0"/>
              <w:jc w:val="center"/>
              <w:rPr>
                <w:rFonts w:ascii="Times New Roman" w:eastAsia="Calibri" w:hAnsi="Times New Roman" w:cs="Times New Roman"/>
                <w:sz w:val="24"/>
                <w:szCs w:val="24"/>
              </w:rPr>
            </w:pPr>
            <w:r w:rsidRPr="00260C16">
              <w:rPr>
                <w:rFonts w:ascii="Times New Roman" w:eastAsia="Calibri" w:hAnsi="Times New Roman" w:cs="Times New Roman"/>
                <w:sz w:val="24"/>
                <w:szCs w:val="24"/>
              </w:rPr>
              <w:t xml:space="preserve">№ </w:t>
            </w:r>
            <w:proofErr w:type="gramStart"/>
            <w:r w:rsidRPr="00260C16">
              <w:rPr>
                <w:rFonts w:ascii="Times New Roman" w:eastAsia="Calibri" w:hAnsi="Times New Roman" w:cs="Times New Roman"/>
                <w:sz w:val="24"/>
                <w:szCs w:val="24"/>
              </w:rPr>
              <w:t>п</w:t>
            </w:r>
            <w:proofErr w:type="gramEnd"/>
            <w:r w:rsidRPr="00260C16">
              <w:rPr>
                <w:rFonts w:ascii="Times New Roman" w:eastAsia="Calibri" w:hAnsi="Times New Roman" w:cs="Times New Roman"/>
                <w:sz w:val="24"/>
                <w:szCs w:val="24"/>
              </w:rPr>
              <w:t>/п</w:t>
            </w:r>
          </w:p>
        </w:tc>
        <w:tc>
          <w:tcPr>
            <w:tcW w:w="2023" w:type="dxa"/>
            <w:shd w:val="clear" w:color="auto" w:fill="auto"/>
          </w:tcPr>
          <w:p w:rsidR="005B3BC3" w:rsidRPr="00260C16" w:rsidRDefault="005B3BC3" w:rsidP="00C8329B">
            <w:pPr>
              <w:widowControl w:val="0"/>
              <w:jc w:val="center"/>
              <w:rPr>
                <w:rFonts w:ascii="Times New Roman" w:eastAsia="Calibri" w:hAnsi="Times New Roman" w:cs="Times New Roman"/>
                <w:sz w:val="24"/>
                <w:szCs w:val="24"/>
              </w:rPr>
            </w:pPr>
            <w:r w:rsidRPr="00260C16">
              <w:rPr>
                <w:rFonts w:ascii="Times New Roman" w:eastAsia="Calibri" w:hAnsi="Times New Roman" w:cs="Times New Roman"/>
                <w:sz w:val="24"/>
                <w:szCs w:val="24"/>
              </w:rPr>
              <w:t>Структурная единица</w:t>
            </w:r>
          </w:p>
        </w:tc>
        <w:tc>
          <w:tcPr>
            <w:tcW w:w="11290" w:type="dxa"/>
            <w:shd w:val="clear" w:color="auto" w:fill="auto"/>
          </w:tcPr>
          <w:p w:rsidR="005B3BC3" w:rsidRPr="00260C16" w:rsidRDefault="005B3BC3" w:rsidP="00C8329B">
            <w:pPr>
              <w:widowControl w:val="0"/>
              <w:jc w:val="center"/>
              <w:rPr>
                <w:rFonts w:ascii="Times New Roman" w:eastAsia="Calibri" w:hAnsi="Times New Roman" w:cs="Times New Roman"/>
                <w:sz w:val="24"/>
                <w:szCs w:val="24"/>
              </w:rPr>
            </w:pPr>
            <w:r w:rsidRPr="00260C16">
              <w:rPr>
                <w:rFonts w:ascii="Times New Roman" w:eastAsia="Calibri" w:hAnsi="Times New Roman" w:cs="Times New Roman"/>
                <w:sz w:val="24"/>
                <w:szCs w:val="24"/>
              </w:rPr>
              <w:t>Содержание положения нормативного правового акта</w:t>
            </w:r>
          </w:p>
        </w:tc>
      </w:tr>
      <w:tr w:rsidR="005B3BC3" w:rsidRPr="00260C16" w:rsidTr="00C8329B">
        <w:tc>
          <w:tcPr>
            <w:tcW w:w="14600" w:type="dxa"/>
            <w:gridSpan w:val="3"/>
            <w:shd w:val="clear" w:color="auto" w:fill="auto"/>
          </w:tcPr>
          <w:p w:rsidR="005B3BC3" w:rsidRPr="001127BA" w:rsidRDefault="003A387B" w:rsidP="001127BA">
            <w:pPr>
              <w:pStyle w:val="a5"/>
              <w:widowControl w:val="0"/>
              <w:numPr>
                <w:ilvl w:val="0"/>
                <w:numId w:val="1"/>
              </w:numPr>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Федеральный закон</w:t>
            </w:r>
            <w:r w:rsidR="001127BA" w:rsidRPr="001127BA">
              <w:rPr>
                <w:rFonts w:ascii="Times New Roman" w:eastAsia="Calibri" w:hAnsi="Times New Roman" w:cs="Times New Roman"/>
                <w:b/>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r>
      <w:tr w:rsidR="005B3BC3" w:rsidRPr="00260C16" w:rsidTr="00C8329B">
        <w:tc>
          <w:tcPr>
            <w:tcW w:w="1287" w:type="dxa"/>
            <w:shd w:val="clear" w:color="auto" w:fill="auto"/>
          </w:tcPr>
          <w:p w:rsidR="005B3BC3" w:rsidRPr="00260C16" w:rsidRDefault="005B3BC3" w:rsidP="00C8329B">
            <w:pPr>
              <w:widowControl w:val="0"/>
              <w:rPr>
                <w:rFonts w:ascii="Times New Roman" w:eastAsia="Calibri" w:hAnsi="Times New Roman" w:cs="Times New Roman"/>
                <w:sz w:val="24"/>
                <w:szCs w:val="24"/>
              </w:rPr>
            </w:pPr>
            <w:r w:rsidRPr="00260C16">
              <w:rPr>
                <w:rFonts w:ascii="Times New Roman" w:eastAsia="Calibri" w:hAnsi="Times New Roman" w:cs="Times New Roman"/>
                <w:sz w:val="24"/>
                <w:szCs w:val="24"/>
              </w:rPr>
              <w:t>1</w:t>
            </w:r>
          </w:p>
        </w:tc>
        <w:tc>
          <w:tcPr>
            <w:tcW w:w="2023" w:type="dxa"/>
            <w:shd w:val="clear" w:color="auto" w:fill="auto"/>
          </w:tcPr>
          <w:p w:rsidR="005B3BC3" w:rsidRPr="00260C16" w:rsidRDefault="003A387B" w:rsidP="00C8329B">
            <w:pPr>
              <w:widowControl w:val="0"/>
              <w:rPr>
                <w:rFonts w:ascii="Times New Roman" w:eastAsia="Calibri" w:hAnsi="Times New Roman" w:cs="Times New Roman"/>
                <w:sz w:val="24"/>
                <w:szCs w:val="24"/>
                <w:shd w:val="clear" w:color="auto" w:fill="FFFFFF"/>
              </w:rPr>
            </w:pPr>
            <w:r w:rsidRPr="003A387B">
              <w:rPr>
                <w:rFonts w:ascii="Times New Roman" w:eastAsia="Calibri" w:hAnsi="Times New Roman" w:cs="Times New Roman"/>
                <w:sz w:val="24"/>
                <w:szCs w:val="24"/>
                <w:shd w:val="clear" w:color="auto" w:fill="FFFFFF"/>
              </w:rPr>
              <w:t>Часть 6 статьи 22</w:t>
            </w:r>
          </w:p>
        </w:tc>
        <w:tc>
          <w:tcPr>
            <w:tcW w:w="11290" w:type="dxa"/>
            <w:shd w:val="clear" w:color="auto" w:fill="auto"/>
          </w:tcPr>
          <w:p w:rsidR="005B3BC3" w:rsidRPr="0096601B" w:rsidRDefault="008D233E" w:rsidP="0096601B">
            <w:pPr>
              <w:shd w:val="clear" w:color="auto" w:fill="FFFFFF"/>
              <w:spacing w:line="252" w:lineRule="atLeast"/>
              <w:ind w:firstLine="540"/>
              <w:jc w:val="both"/>
              <w:rPr>
                <w:rFonts w:ascii="Times New Roman" w:hAnsi="Times New Roman" w:cs="Times New Roman"/>
                <w:sz w:val="24"/>
                <w:szCs w:val="24"/>
                <w:shd w:val="clear" w:color="auto" w:fill="FFFFFF"/>
              </w:rPr>
            </w:pPr>
            <w:r w:rsidRPr="008D233E">
              <w:rPr>
                <w:rFonts w:ascii="Times New Roman" w:hAnsi="Times New Roman" w:cs="Times New Roman"/>
                <w:sz w:val="24"/>
                <w:szCs w:val="24"/>
                <w:shd w:val="clear" w:color="auto" w:fill="FFFFFF"/>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tc>
      </w:tr>
      <w:tr w:rsidR="005B3BC3" w:rsidRPr="00260C16" w:rsidTr="00C8329B">
        <w:tc>
          <w:tcPr>
            <w:tcW w:w="1287" w:type="dxa"/>
            <w:shd w:val="clear" w:color="auto" w:fill="auto"/>
          </w:tcPr>
          <w:p w:rsidR="005B3BC3" w:rsidRPr="00260C16" w:rsidRDefault="0010386D" w:rsidP="00C8329B">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023" w:type="dxa"/>
            <w:shd w:val="clear" w:color="auto" w:fill="auto"/>
          </w:tcPr>
          <w:p w:rsidR="005B3BC3" w:rsidRPr="00260C16" w:rsidRDefault="008D233E" w:rsidP="00C8329B">
            <w:pPr>
              <w:widowControl w:val="0"/>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Часть</w:t>
            </w:r>
            <w:r w:rsidRPr="008D233E">
              <w:rPr>
                <w:rFonts w:ascii="Times New Roman" w:eastAsia="Calibri" w:hAnsi="Times New Roman" w:cs="Times New Roman"/>
                <w:sz w:val="24"/>
                <w:szCs w:val="24"/>
                <w:shd w:val="clear" w:color="auto" w:fill="FFFFFF"/>
              </w:rPr>
              <w:t xml:space="preserve"> 9 статьи 22</w:t>
            </w:r>
          </w:p>
        </w:tc>
        <w:tc>
          <w:tcPr>
            <w:tcW w:w="11290" w:type="dxa"/>
            <w:shd w:val="clear" w:color="auto" w:fill="auto"/>
          </w:tcPr>
          <w:p w:rsidR="005B3BC3" w:rsidRPr="00260C16" w:rsidRDefault="008D233E" w:rsidP="00C8329B">
            <w:pPr>
              <w:widowControl w:val="0"/>
              <w:ind w:firstLine="459"/>
              <w:jc w:val="both"/>
              <w:rPr>
                <w:rFonts w:ascii="Times New Roman" w:eastAsia="Calibri" w:hAnsi="Times New Roman" w:cs="Times New Roman"/>
                <w:sz w:val="24"/>
                <w:szCs w:val="24"/>
              </w:rPr>
            </w:pPr>
            <w:proofErr w:type="gramStart"/>
            <w:r w:rsidRPr="008D233E">
              <w:rPr>
                <w:rFonts w:ascii="Times New Roman" w:hAnsi="Times New Roman" w:cs="Times New Roman"/>
                <w:sz w:val="24"/>
                <w:szCs w:val="24"/>
                <w:shd w:val="clear" w:color="auto" w:fill="FFFFFF"/>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tc>
      </w:tr>
      <w:tr w:rsidR="005B3BC3" w:rsidRPr="00260C16" w:rsidTr="00C8329B">
        <w:tc>
          <w:tcPr>
            <w:tcW w:w="1287" w:type="dxa"/>
            <w:shd w:val="clear" w:color="auto" w:fill="auto"/>
          </w:tcPr>
          <w:p w:rsidR="005B3BC3" w:rsidRPr="00260C16" w:rsidRDefault="0010386D" w:rsidP="00C8329B">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023" w:type="dxa"/>
            <w:shd w:val="clear" w:color="auto" w:fill="auto"/>
          </w:tcPr>
          <w:p w:rsidR="005B3BC3" w:rsidRPr="00260C16" w:rsidRDefault="008D233E" w:rsidP="00C8329B">
            <w:pPr>
              <w:widowControl w:val="0"/>
              <w:rPr>
                <w:rFonts w:ascii="Times New Roman" w:eastAsia="Calibri" w:hAnsi="Times New Roman" w:cs="Times New Roman"/>
                <w:sz w:val="24"/>
                <w:szCs w:val="24"/>
                <w:shd w:val="clear" w:color="auto" w:fill="FFFFFF"/>
              </w:rPr>
            </w:pPr>
            <w:r w:rsidRPr="008D233E">
              <w:rPr>
                <w:rFonts w:ascii="Times New Roman" w:eastAsia="Calibri" w:hAnsi="Times New Roman" w:cs="Times New Roman"/>
                <w:sz w:val="24"/>
                <w:szCs w:val="24"/>
                <w:shd w:val="clear" w:color="auto" w:fill="FFFFFF"/>
              </w:rPr>
              <w:t xml:space="preserve">Часть </w:t>
            </w:r>
            <w:r>
              <w:rPr>
                <w:rFonts w:ascii="Times New Roman" w:eastAsia="Calibri" w:hAnsi="Times New Roman" w:cs="Times New Roman"/>
                <w:sz w:val="24"/>
                <w:szCs w:val="24"/>
                <w:shd w:val="clear" w:color="auto" w:fill="FFFFFF"/>
              </w:rPr>
              <w:t xml:space="preserve">7 </w:t>
            </w:r>
            <w:r w:rsidRPr="008D233E">
              <w:rPr>
                <w:rFonts w:ascii="Times New Roman" w:eastAsia="Calibri" w:hAnsi="Times New Roman" w:cs="Times New Roman"/>
                <w:sz w:val="24"/>
                <w:szCs w:val="24"/>
                <w:shd w:val="clear" w:color="auto" w:fill="FFFFFF"/>
              </w:rPr>
              <w:t>статьи 22</w:t>
            </w:r>
          </w:p>
        </w:tc>
        <w:tc>
          <w:tcPr>
            <w:tcW w:w="11290" w:type="dxa"/>
            <w:shd w:val="clear" w:color="auto" w:fill="auto"/>
          </w:tcPr>
          <w:p w:rsidR="005B3BC3" w:rsidRPr="00260C16" w:rsidRDefault="008D233E" w:rsidP="0010386D">
            <w:pPr>
              <w:shd w:val="clear" w:color="auto" w:fill="FFFFFF"/>
              <w:spacing w:line="252" w:lineRule="atLeast"/>
              <w:ind w:firstLine="540"/>
              <w:jc w:val="both"/>
              <w:rPr>
                <w:rFonts w:ascii="Times New Roman" w:hAnsi="Times New Roman" w:cs="Times New Roman"/>
                <w:sz w:val="24"/>
                <w:szCs w:val="24"/>
              </w:rPr>
            </w:pPr>
            <w:r w:rsidRPr="008D233E">
              <w:rPr>
                <w:rFonts w:ascii="Times New Roman" w:hAnsi="Times New Roman" w:cs="Times New Roman"/>
                <w:sz w:val="24"/>
                <w:szCs w:val="24"/>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tc>
      </w:tr>
      <w:tr w:rsidR="005B3BC3" w:rsidRPr="00260C16" w:rsidTr="00C8329B">
        <w:tc>
          <w:tcPr>
            <w:tcW w:w="1287" w:type="dxa"/>
            <w:shd w:val="clear" w:color="auto" w:fill="auto"/>
          </w:tcPr>
          <w:p w:rsidR="005B3BC3" w:rsidRPr="00260C16" w:rsidRDefault="00B61D5E" w:rsidP="00C8329B">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023" w:type="dxa"/>
            <w:shd w:val="clear" w:color="auto" w:fill="auto"/>
          </w:tcPr>
          <w:p w:rsidR="005B3BC3" w:rsidRPr="00260C16" w:rsidRDefault="005B3BC3" w:rsidP="00C8329B">
            <w:pPr>
              <w:widowControl w:val="0"/>
              <w:rPr>
                <w:rFonts w:ascii="Times New Roman" w:eastAsia="Calibri" w:hAnsi="Times New Roman" w:cs="Times New Roman"/>
                <w:sz w:val="24"/>
                <w:szCs w:val="24"/>
                <w:shd w:val="clear" w:color="auto" w:fill="FFFFFF"/>
              </w:rPr>
            </w:pPr>
            <w:r w:rsidRPr="00260C16">
              <w:rPr>
                <w:rFonts w:ascii="Times New Roman" w:eastAsia="Calibri" w:hAnsi="Times New Roman" w:cs="Times New Roman"/>
                <w:sz w:val="24"/>
                <w:szCs w:val="24"/>
                <w:shd w:val="clear" w:color="auto" w:fill="FFFFFF"/>
              </w:rPr>
              <w:t>пункт 1 статьи 26</w:t>
            </w:r>
          </w:p>
        </w:tc>
        <w:tc>
          <w:tcPr>
            <w:tcW w:w="11290" w:type="dxa"/>
            <w:shd w:val="clear" w:color="auto" w:fill="auto"/>
          </w:tcPr>
          <w:p w:rsidR="005B3BC3" w:rsidRPr="00260C16" w:rsidRDefault="00AE178D" w:rsidP="00C8329B">
            <w:pPr>
              <w:widowControl w:val="0"/>
              <w:ind w:firstLine="459"/>
              <w:jc w:val="both"/>
              <w:rPr>
                <w:rFonts w:ascii="Times New Roman" w:eastAsia="Calibri" w:hAnsi="Times New Roman" w:cs="Times New Roman"/>
                <w:sz w:val="24"/>
                <w:szCs w:val="24"/>
              </w:rPr>
            </w:pPr>
            <w:r w:rsidRPr="00AE178D">
              <w:rPr>
                <w:rFonts w:ascii="Times New Roman" w:hAnsi="Times New Roman" w:cs="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tc>
      </w:tr>
      <w:tr w:rsidR="005B3BC3" w:rsidRPr="00260C16" w:rsidTr="00C8329B">
        <w:tc>
          <w:tcPr>
            <w:tcW w:w="1287" w:type="dxa"/>
            <w:shd w:val="clear" w:color="auto" w:fill="auto"/>
          </w:tcPr>
          <w:p w:rsidR="005B3BC3" w:rsidRPr="00260C16" w:rsidRDefault="00B61D5E" w:rsidP="00C8329B">
            <w:pPr>
              <w:widowContro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023" w:type="dxa"/>
            <w:shd w:val="clear" w:color="auto" w:fill="auto"/>
          </w:tcPr>
          <w:p w:rsidR="005B3BC3" w:rsidRPr="00260C16" w:rsidRDefault="008D233E" w:rsidP="0010386D">
            <w:pPr>
              <w:widowControl w:val="0"/>
              <w:rPr>
                <w:rFonts w:ascii="Times New Roman" w:eastAsia="Calibri" w:hAnsi="Times New Roman" w:cs="Times New Roman"/>
                <w:sz w:val="24"/>
                <w:szCs w:val="24"/>
                <w:shd w:val="clear" w:color="auto" w:fill="FFFFFF"/>
              </w:rPr>
            </w:pPr>
            <w:r w:rsidRPr="008D233E">
              <w:rPr>
                <w:rFonts w:ascii="Times New Roman" w:eastAsia="Calibri" w:hAnsi="Times New Roman" w:cs="Times New Roman"/>
                <w:sz w:val="24"/>
                <w:szCs w:val="24"/>
                <w:shd w:val="clear" w:color="auto" w:fill="FFFFFF"/>
              </w:rPr>
              <w:t>Часть 3 статьи 25</w:t>
            </w:r>
          </w:p>
        </w:tc>
        <w:tc>
          <w:tcPr>
            <w:tcW w:w="11290" w:type="dxa"/>
            <w:shd w:val="clear" w:color="auto" w:fill="auto"/>
          </w:tcPr>
          <w:p w:rsidR="00B61D5E" w:rsidRDefault="00AE178D" w:rsidP="00B61D5E">
            <w:pPr>
              <w:pStyle w:val="a4"/>
              <w:shd w:val="clear" w:color="auto" w:fill="FFFFFF"/>
              <w:spacing w:before="0" w:beforeAutospacing="0" w:after="0"/>
              <w:ind w:firstLine="540"/>
              <w:jc w:val="both"/>
            </w:pPr>
            <w:r>
              <w:t>В границах полосы отвода автомобильной дороги, за исключением случаев, предусмотренных настоящим Федеральным законом, запрещаются:</w:t>
            </w:r>
          </w:p>
          <w:p w:rsidR="00AE178D" w:rsidRDefault="00AE178D" w:rsidP="00B61D5E">
            <w:pPr>
              <w:pStyle w:val="a4"/>
              <w:shd w:val="clear" w:color="auto" w:fill="FFFFFF"/>
              <w:spacing w:before="0" w:beforeAutospacing="0" w:after="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E178D" w:rsidRDefault="00AE178D" w:rsidP="00AE178D">
            <w:pPr>
              <w:pStyle w:val="a4"/>
              <w:shd w:val="clear" w:color="auto" w:fill="FFFFFF"/>
              <w:spacing w:before="0" w:beforeAutospacing="0" w:after="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E178D" w:rsidRDefault="00AE178D" w:rsidP="00AE178D">
            <w:pPr>
              <w:pStyle w:val="a4"/>
              <w:shd w:val="clear" w:color="auto" w:fill="FFFFFF"/>
              <w:spacing w:before="0" w:beforeAutospacing="0" w:after="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E178D" w:rsidRDefault="00AE178D" w:rsidP="00AE178D">
            <w:pPr>
              <w:pStyle w:val="a4"/>
              <w:shd w:val="clear" w:color="auto" w:fill="FFFFFF"/>
              <w:spacing w:before="0" w:beforeAutospacing="0" w:after="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E178D" w:rsidRDefault="00AE178D" w:rsidP="00AE178D">
            <w:pPr>
              <w:pStyle w:val="a4"/>
              <w:shd w:val="clear" w:color="auto" w:fill="FFFFFF"/>
              <w:spacing w:before="0" w:beforeAutospacing="0" w:after="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3BC3" w:rsidRPr="00260C16" w:rsidRDefault="00AE178D" w:rsidP="00AE178D">
            <w:pPr>
              <w:pStyle w:val="a4"/>
              <w:shd w:val="clear" w:color="auto" w:fill="FFFFFF"/>
              <w:spacing w:before="0" w:beforeAutospacing="0" w:after="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r>
      <w:tr w:rsidR="00B61D5E" w:rsidRPr="00260C16" w:rsidTr="004D24A5">
        <w:tc>
          <w:tcPr>
            <w:tcW w:w="14600" w:type="dxa"/>
            <w:gridSpan w:val="3"/>
            <w:shd w:val="clear" w:color="auto" w:fill="auto"/>
          </w:tcPr>
          <w:p w:rsidR="00B61D5E" w:rsidRPr="00B61D5E" w:rsidRDefault="00B61D5E" w:rsidP="00C37142">
            <w:pPr>
              <w:pStyle w:val="a4"/>
              <w:shd w:val="clear" w:color="auto" w:fill="FFFFFF"/>
              <w:spacing w:before="0" w:beforeAutospacing="0" w:after="0"/>
              <w:ind w:firstLine="540"/>
              <w:jc w:val="center"/>
              <w:rPr>
                <w:b/>
              </w:rPr>
            </w:pPr>
            <w:r w:rsidRPr="00B61D5E">
              <w:rPr>
                <w:b/>
              </w:rPr>
              <w:t>2. Постан</w:t>
            </w:r>
            <w:r w:rsidR="00C37142">
              <w:rPr>
                <w:b/>
              </w:rPr>
              <w:t>овление</w:t>
            </w:r>
            <w:r w:rsidRPr="00B61D5E">
              <w:rPr>
                <w:b/>
              </w:rPr>
              <w:t xml:space="preserve"> Правительства Российской Федерации от 31.01.2020 № 67</w:t>
            </w:r>
          </w:p>
        </w:tc>
      </w:tr>
      <w:tr w:rsidR="00B61D5E" w:rsidRPr="00260C16" w:rsidTr="00C8329B">
        <w:tc>
          <w:tcPr>
            <w:tcW w:w="1287" w:type="dxa"/>
            <w:shd w:val="clear" w:color="auto" w:fill="auto"/>
          </w:tcPr>
          <w:p w:rsidR="00B61D5E" w:rsidRDefault="00B61D5E" w:rsidP="00C8329B">
            <w:pPr>
              <w:widowControl w:val="0"/>
              <w:rPr>
                <w:rFonts w:ascii="Times New Roman" w:eastAsia="Calibri" w:hAnsi="Times New Roman" w:cs="Times New Roman"/>
                <w:sz w:val="24"/>
                <w:szCs w:val="24"/>
              </w:rPr>
            </w:pPr>
          </w:p>
        </w:tc>
        <w:tc>
          <w:tcPr>
            <w:tcW w:w="2023" w:type="dxa"/>
            <w:shd w:val="clear" w:color="auto" w:fill="auto"/>
          </w:tcPr>
          <w:p w:rsidR="00B61D5E" w:rsidRPr="008D233E" w:rsidRDefault="00B61D5E" w:rsidP="0010386D">
            <w:pPr>
              <w:widowControl w:val="0"/>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Пункт 2</w:t>
            </w:r>
          </w:p>
        </w:tc>
        <w:tc>
          <w:tcPr>
            <w:tcW w:w="11290" w:type="dxa"/>
            <w:shd w:val="clear" w:color="auto" w:fill="auto"/>
          </w:tcPr>
          <w:p w:rsidR="00907882" w:rsidRDefault="00907882" w:rsidP="00907882">
            <w:pPr>
              <w:pStyle w:val="a4"/>
              <w:shd w:val="clear" w:color="auto" w:fill="FFFFFF"/>
              <w:spacing w:after="0"/>
              <w:ind w:firstLine="540"/>
              <w:jc w:val="both"/>
            </w:pPr>
            <w:r>
              <w:t>Вред, причиняемый транспортными средствами автомобильным дорогам (далее - вред), подлежит возмещению владельцами транспортных средств.</w:t>
            </w:r>
          </w:p>
          <w:p w:rsidR="00B61D5E" w:rsidRDefault="00907882" w:rsidP="00907882">
            <w:pPr>
              <w:pStyle w:val="a4"/>
              <w:shd w:val="clear" w:color="auto" w:fill="FFFFFF"/>
              <w:spacing w:before="0" w:beforeAutospacing="0" w:after="0"/>
              <w:ind w:firstLine="540"/>
              <w:jc w:val="both"/>
            </w:pPr>
            <w:r>
              <w:t>Внесение платы в счет возмещения вреда осуществляется при оформлении специального разрешения, указанного в части 2 статьи 31 Федерального закона.</w:t>
            </w:r>
          </w:p>
        </w:tc>
      </w:tr>
    </w:tbl>
    <w:p w:rsidR="00D92384" w:rsidRDefault="00D92384"/>
    <w:sectPr w:rsidR="00D92384" w:rsidSect="00DA1886">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78DF"/>
    <w:multiLevelType w:val="hybridMultilevel"/>
    <w:tmpl w:val="FBAA2EE4"/>
    <w:lvl w:ilvl="0" w:tplc="689A72FE">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C3"/>
    <w:rsid w:val="00066115"/>
    <w:rsid w:val="0010386D"/>
    <w:rsid w:val="001127BA"/>
    <w:rsid w:val="001654E9"/>
    <w:rsid w:val="003A387B"/>
    <w:rsid w:val="005B3BC3"/>
    <w:rsid w:val="00665E21"/>
    <w:rsid w:val="008D233E"/>
    <w:rsid w:val="00907882"/>
    <w:rsid w:val="0096601B"/>
    <w:rsid w:val="00A95151"/>
    <w:rsid w:val="00AE178D"/>
    <w:rsid w:val="00B61D5E"/>
    <w:rsid w:val="00B803E0"/>
    <w:rsid w:val="00C37142"/>
    <w:rsid w:val="00C70908"/>
    <w:rsid w:val="00C93C7A"/>
    <w:rsid w:val="00CC3A05"/>
    <w:rsid w:val="00D92384"/>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BC3"/>
    <w:rPr>
      <w:color w:val="0000FF" w:themeColor="hyperlink"/>
      <w:u w:val="single"/>
    </w:rPr>
  </w:style>
  <w:style w:type="character" w:customStyle="1" w:styleId="blk">
    <w:name w:val="blk"/>
    <w:basedOn w:val="a0"/>
    <w:rsid w:val="005B3BC3"/>
  </w:style>
  <w:style w:type="paragraph" w:styleId="a4">
    <w:name w:val="Normal (Web)"/>
    <w:basedOn w:val="a"/>
    <w:uiPriority w:val="99"/>
    <w:unhideWhenUsed/>
    <w:rsid w:val="005B3B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12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BC3"/>
    <w:rPr>
      <w:color w:val="0000FF" w:themeColor="hyperlink"/>
      <w:u w:val="single"/>
    </w:rPr>
  </w:style>
  <w:style w:type="character" w:customStyle="1" w:styleId="blk">
    <w:name w:val="blk"/>
    <w:basedOn w:val="a0"/>
    <w:rsid w:val="005B3BC3"/>
  </w:style>
  <w:style w:type="paragraph" w:styleId="a4">
    <w:name w:val="Normal (Web)"/>
    <w:basedOn w:val="a"/>
    <w:uiPriority w:val="99"/>
    <w:unhideWhenUsed/>
    <w:rsid w:val="005B3B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12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2022-10-06T13:44:00Z</dcterms:created>
  <dcterms:modified xsi:type="dcterms:W3CDTF">2022-10-06T13:44:00Z</dcterms:modified>
</cp:coreProperties>
</file>