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2" w:rsidRDefault="007D711F">
      <w:pPr>
        <w:pStyle w:val="a5"/>
        <w:framePr w:wrap="around" w:vAnchor="page" w:hAnchor="page" w:x="6159" w:y="1218"/>
        <w:shd w:val="clear" w:color="auto" w:fill="auto"/>
        <w:spacing w:line="190" w:lineRule="exact"/>
        <w:ind w:left="20"/>
      </w:pPr>
      <w:r>
        <w:t>Электронная почта</w:t>
      </w:r>
    </w:p>
    <w:p w:rsidR="005742D2" w:rsidRDefault="007D711F">
      <w:pPr>
        <w:pStyle w:val="20"/>
        <w:framePr w:wrap="around" w:vAnchor="page" w:hAnchor="page" w:x="1330" w:y="2907"/>
        <w:shd w:val="clear" w:color="auto" w:fill="auto"/>
        <w:spacing w:line="150" w:lineRule="exact"/>
        <w:jc w:val="left"/>
      </w:pPr>
      <w:r>
        <w:t>Волго-Вятское главное управление</w:t>
      </w:r>
    </w:p>
    <w:p w:rsidR="005742D2" w:rsidRDefault="007D711F">
      <w:pPr>
        <w:pStyle w:val="20"/>
        <w:framePr w:w="2462" w:h="657" w:hRule="exact" w:wrap="around" w:vAnchor="page" w:hAnchor="page" w:x="1498" w:y="2072"/>
        <w:shd w:val="clear" w:color="auto" w:fill="auto"/>
      </w:pPr>
      <w:r>
        <w:t>ЦЕНТРАЛЬНЫЙ БАНК РОССИЙСКОЙ ФЕДЕРАЦИИ (БАНК РОССИИ)</w:t>
      </w:r>
    </w:p>
    <w:p w:rsidR="005742D2" w:rsidRDefault="007D711F">
      <w:pPr>
        <w:pStyle w:val="21"/>
        <w:framePr w:w="3638" w:h="1577" w:hRule="exact" w:wrap="around" w:vAnchor="page" w:hAnchor="page" w:x="6216" w:y="1657"/>
        <w:shd w:val="clear" w:color="auto" w:fill="auto"/>
      </w:pPr>
      <w:r>
        <w:t>Клиенты Банка России- участники обмена электронными сообщениями не являющиеся кредитными организациями</w:t>
      </w:r>
    </w:p>
    <w:p w:rsidR="005742D2" w:rsidRDefault="007D711F">
      <w:pPr>
        <w:pStyle w:val="20"/>
        <w:framePr w:wrap="around" w:vAnchor="page" w:hAnchor="page" w:x="1445" w:y="3316"/>
        <w:shd w:val="clear" w:color="auto" w:fill="auto"/>
        <w:spacing w:line="150" w:lineRule="exact"/>
        <w:ind w:left="100"/>
        <w:jc w:val="left"/>
      </w:pPr>
      <w:r>
        <w:t>Отделение по Самарской области</w:t>
      </w:r>
    </w:p>
    <w:p w:rsidR="005742D2" w:rsidRDefault="007D711F">
      <w:pPr>
        <w:pStyle w:val="21"/>
        <w:framePr w:wrap="around" w:vAnchor="page" w:hAnchor="page" w:x="6173" w:y="3425"/>
        <w:shd w:val="clear" w:color="auto" w:fill="auto"/>
        <w:spacing w:line="230" w:lineRule="exact"/>
        <w:ind w:left="100"/>
      </w:pPr>
      <w:r>
        <w:t>Руководителю</w:t>
      </w:r>
    </w:p>
    <w:p w:rsidR="005742D2" w:rsidRDefault="007D711F">
      <w:pPr>
        <w:pStyle w:val="30"/>
        <w:framePr w:w="2803" w:h="441" w:hRule="exact" w:wrap="around" w:vAnchor="page" w:hAnchor="page" w:x="1397" w:y="3671"/>
        <w:shd w:val="clear" w:color="auto" w:fill="auto"/>
        <w:ind w:left="140" w:right="120"/>
      </w:pPr>
      <w:r>
        <w:t>443099 г. Самара, ул/Куйбышева, 112 Тел.(846) 332-03-25, факс 332-08-62</w:t>
      </w:r>
    </w:p>
    <w:p w:rsidR="005742D2" w:rsidRDefault="005742D2">
      <w:pPr>
        <w:pStyle w:val="30"/>
        <w:framePr w:wrap="around" w:vAnchor="page" w:hAnchor="page" w:x="2290" w:y="4075"/>
        <w:shd w:val="clear" w:color="auto" w:fill="auto"/>
        <w:spacing w:line="160" w:lineRule="exact"/>
        <w:ind w:left="100"/>
        <w:jc w:val="left"/>
      </w:pPr>
      <w:hyperlink r:id="rId6" w:history="1">
        <w:r w:rsidR="007D711F">
          <w:rPr>
            <w:rStyle w:val="a3"/>
            <w:lang w:val="en-US" w:eastAsia="en-US" w:bidi="en-US"/>
          </w:rPr>
          <w:t>www</w:t>
        </w:r>
        <w:r w:rsidR="007D711F" w:rsidRPr="00967C95">
          <w:rPr>
            <w:rStyle w:val="a3"/>
            <w:lang w:eastAsia="en-US" w:bidi="en-US"/>
          </w:rPr>
          <w:t>.</w:t>
        </w:r>
        <w:r w:rsidR="007D711F">
          <w:rPr>
            <w:rStyle w:val="a3"/>
            <w:lang w:val="en-US" w:eastAsia="en-US" w:bidi="en-US"/>
          </w:rPr>
          <w:t>cbr</w:t>
        </w:r>
        <w:r w:rsidR="007D711F" w:rsidRPr="00967C95">
          <w:rPr>
            <w:rStyle w:val="a3"/>
            <w:lang w:eastAsia="en-US" w:bidi="en-US"/>
          </w:rPr>
          <w:t>.</w:t>
        </w:r>
        <w:r w:rsidR="007D711F">
          <w:rPr>
            <w:rStyle w:val="a3"/>
            <w:lang w:val="en-US" w:eastAsia="en-US" w:bidi="en-US"/>
          </w:rPr>
          <w:t>ru</w:t>
        </w:r>
      </w:hyperlink>
    </w:p>
    <w:p w:rsidR="005742D2" w:rsidRDefault="007D711F">
      <w:pPr>
        <w:pStyle w:val="20"/>
        <w:framePr w:wrap="around" w:vAnchor="page" w:hAnchor="page" w:x="1200" w:y="4487"/>
        <w:shd w:val="clear" w:color="auto" w:fill="auto"/>
        <w:spacing w:line="150" w:lineRule="exact"/>
        <w:ind w:left="100"/>
        <w:jc w:val="left"/>
      </w:pPr>
      <w:r>
        <w:t>От.</w:t>
      </w:r>
    </w:p>
    <w:p w:rsidR="005742D2" w:rsidRDefault="007D711F">
      <w:pPr>
        <w:pStyle w:val="40"/>
        <w:framePr w:wrap="around" w:vAnchor="page" w:hAnchor="page" w:x="1455" w:y="4242"/>
        <w:shd w:val="clear" w:color="auto" w:fill="auto"/>
        <w:spacing w:line="180" w:lineRule="exact"/>
        <w:ind w:left="100"/>
      </w:pPr>
      <w:r>
        <w:rPr>
          <w:rStyle w:val="41"/>
          <w:i/>
          <w:iCs/>
        </w:rPr>
        <w:t>Лб. /Л</w:t>
      </w:r>
      <w:r>
        <w:rPr>
          <w:rStyle w:val="4TimesNewRoman8pt0pt"/>
          <w:rFonts w:eastAsia="Trebuchet MS"/>
        </w:rPr>
        <w:t xml:space="preserve">. </w:t>
      </w:r>
      <w:r>
        <w:rPr>
          <w:rStyle w:val="41"/>
          <w:i/>
          <w:iCs/>
          <w:lang w:val="en-US" w:eastAsia="en-US" w:bidi="en-US"/>
        </w:rPr>
        <w:t>swg</w:t>
      </w:r>
      <w:r w:rsidRPr="00967C95">
        <w:rPr>
          <w:rStyle w:val="4TimesNewRoman8pt0pt"/>
          <w:rFonts w:eastAsia="Trebuchet MS"/>
          <w:lang w:eastAsia="en-US" w:bidi="en-US"/>
        </w:rPr>
        <w:t xml:space="preserve"> </w:t>
      </w:r>
      <w:r>
        <w:rPr>
          <w:rStyle w:val="4TimesNewRoman8pt0pt"/>
          <w:rFonts w:eastAsia="Trebuchet MS"/>
        </w:rPr>
        <w:t xml:space="preserve">№ </w:t>
      </w:r>
      <w:r>
        <w:rPr>
          <w:rStyle w:val="41"/>
          <w:i/>
          <w:iCs/>
        </w:rPr>
        <w:t>ТУЗ6-?- 36/</w:t>
      </w:r>
      <w:r>
        <w:t>'£690</w:t>
      </w:r>
    </w:p>
    <w:p w:rsidR="005742D2" w:rsidRDefault="007D711F">
      <w:pPr>
        <w:pStyle w:val="30"/>
        <w:framePr w:wrap="around" w:vAnchor="page" w:hAnchor="page" w:x="1210" w:y="4882"/>
        <w:shd w:val="clear" w:color="auto" w:fill="auto"/>
        <w:spacing w:line="160" w:lineRule="exact"/>
        <w:ind w:left="100"/>
        <w:jc w:val="left"/>
      </w:pPr>
      <w:r>
        <w:t>На.</w:t>
      </w:r>
    </w:p>
    <w:p w:rsidR="005742D2" w:rsidRDefault="007D711F">
      <w:pPr>
        <w:pStyle w:val="30"/>
        <w:framePr w:wrap="around" w:vAnchor="page" w:hAnchor="page" w:x="3048" w:y="4825"/>
        <w:shd w:val="clear" w:color="auto" w:fill="auto"/>
        <w:spacing w:line="160" w:lineRule="exact"/>
        <w:ind w:left="100"/>
        <w:jc w:val="left"/>
      </w:pPr>
      <w:r>
        <w:t>от</w:t>
      </w:r>
    </w:p>
    <w:p w:rsidR="005742D2" w:rsidRDefault="007D711F">
      <w:pPr>
        <w:pStyle w:val="50"/>
        <w:framePr w:wrap="around" w:vAnchor="page" w:hAnchor="page" w:x="1061" w:y="5413"/>
        <w:shd w:val="clear" w:color="auto" w:fill="auto"/>
        <w:spacing w:after="0" w:line="170" w:lineRule="exact"/>
        <w:ind w:left="20"/>
      </w:pPr>
      <w:r>
        <w:t>О перенумерации счетов</w:t>
      </w:r>
    </w:p>
    <w:p w:rsidR="005742D2" w:rsidRDefault="007D711F">
      <w:pPr>
        <w:pStyle w:val="21"/>
        <w:framePr w:w="8957" w:h="7617" w:hRule="exact" w:wrap="around" w:vAnchor="page" w:hAnchor="page" w:x="1061" w:y="7323"/>
        <w:shd w:val="clear" w:color="auto" w:fill="auto"/>
        <w:spacing w:line="312" w:lineRule="exact"/>
        <w:ind w:left="20" w:right="20" w:firstLine="660"/>
        <w:jc w:val="both"/>
      </w:pPr>
      <w:r>
        <w:t xml:space="preserve">Отделение по Самарской области Волго-Вятского главного управления </w:t>
      </w:r>
      <w:r>
        <w:t>Центрального банка Российской Федерации доводит для использования в работе письмо Управления Федерального казначейства по Самарской области (далее - Управление) от 17.12.2018 №42-13-39/04-7858 «О перенумерации счетов».</w:t>
      </w:r>
    </w:p>
    <w:p w:rsidR="005742D2" w:rsidRDefault="007D711F">
      <w:pPr>
        <w:pStyle w:val="21"/>
        <w:framePr w:w="8957" w:h="7617" w:hRule="exact" w:wrap="around" w:vAnchor="page" w:hAnchor="page" w:x="1061" w:y="7323"/>
        <w:shd w:val="clear" w:color="auto" w:fill="auto"/>
        <w:spacing w:line="312" w:lineRule="exact"/>
        <w:ind w:left="20" w:right="20" w:firstLine="660"/>
        <w:jc w:val="both"/>
      </w:pPr>
      <w:r>
        <w:t xml:space="preserve">Управление Федерального казначейства </w:t>
      </w:r>
      <w:r>
        <w:t>по Самарской области сообщает следующее.</w:t>
      </w:r>
    </w:p>
    <w:p w:rsidR="005742D2" w:rsidRDefault="007D711F">
      <w:pPr>
        <w:pStyle w:val="21"/>
        <w:framePr w:w="8957" w:h="7617" w:hRule="exact" w:wrap="around" w:vAnchor="page" w:hAnchor="page" w:x="1061" w:y="7323"/>
        <w:shd w:val="clear" w:color="auto" w:fill="auto"/>
        <w:spacing w:line="312" w:lineRule="exact"/>
        <w:ind w:left="20" w:right="20" w:firstLine="660"/>
        <w:jc w:val="both"/>
      </w:pPr>
      <w:r>
        <w:t>В связи с объединением бухгалтерских балансов Банка России на уровне Главных управлений Банка России (далее - ГУ), банковские счета территориальных органов Федерального казначейства, открытые в отделениях Банка Росс</w:t>
      </w:r>
      <w:r>
        <w:t>ии, были перенесены в бухгалтерский баланс ГУ без их перенумерации. В результате проведения данных мероприятий в бухгалтерских балансах ГУ в настоящее время открыты банковские счета с повторяющимися двадцатизначными номерами.</w:t>
      </w:r>
    </w:p>
    <w:p w:rsidR="005742D2" w:rsidRDefault="007D711F">
      <w:pPr>
        <w:pStyle w:val="21"/>
        <w:framePr w:w="8957" w:h="7617" w:hRule="exact" w:wrap="around" w:vAnchor="page" w:hAnchor="page" w:x="1061" w:y="7323"/>
        <w:shd w:val="clear" w:color="auto" w:fill="auto"/>
        <w:spacing w:line="312" w:lineRule="exact"/>
        <w:ind w:left="20" w:right="20" w:firstLine="660"/>
        <w:jc w:val="both"/>
      </w:pPr>
      <w:r>
        <w:t>Федеральным казначейством совм</w:t>
      </w:r>
      <w:r>
        <w:t>естно с Банком России принято решение о проведении мероприятий по перенумерации банковских счетов территориальных органов Федерального казначейства с целью исключения совпадения их номеров в рамках бухгалтерских балансов ГУ.</w:t>
      </w:r>
    </w:p>
    <w:p w:rsidR="005742D2" w:rsidRDefault="007D711F">
      <w:pPr>
        <w:pStyle w:val="21"/>
        <w:framePr w:w="8957" w:h="7617" w:hRule="exact" w:wrap="around" w:vAnchor="page" w:hAnchor="page" w:x="1061" w:y="7323"/>
        <w:shd w:val="clear" w:color="auto" w:fill="auto"/>
        <w:spacing w:line="312" w:lineRule="exact"/>
        <w:ind w:left="20" w:right="20" w:firstLine="660"/>
        <w:jc w:val="both"/>
      </w:pPr>
      <w:r>
        <w:t xml:space="preserve">В связи с изложенным, </w:t>
      </w:r>
      <w:r>
        <w:rPr>
          <w:rStyle w:val="0pt"/>
        </w:rPr>
        <w:t>с 04.02.2</w:t>
      </w:r>
      <w:r>
        <w:rPr>
          <w:rStyle w:val="0pt"/>
        </w:rPr>
        <w:t xml:space="preserve">019 </w:t>
      </w:r>
      <w:r>
        <w:t>планируется переход на новые счета, открытые Управлению в Отделении по Самарской области Волго- Вятского главного управления Центрального банка Российской Федерации на балансовом счете № 40105 «Средства федерального бюджета», № 40101 «Доходы, распредел</w:t>
      </w:r>
      <w:r>
        <w:t>яемые органами Федерального казначейства между бюджетами бюджетной системы Российской Федерации» и 52 счета,</w:t>
      </w:r>
    </w:p>
    <w:p w:rsidR="005742D2" w:rsidRDefault="005742D2">
      <w:pPr>
        <w:rPr>
          <w:sz w:val="2"/>
          <w:szCs w:val="2"/>
        </w:rPr>
        <w:sectPr w:rsidR="005742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42D2" w:rsidRDefault="007D711F">
      <w:pPr>
        <w:pStyle w:val="a5"/>
        <w:framePr w:wrap="around" w:vAnchor="page" w:hAnchor="page" w:x="5914" w:y="1132"/>
        <w:shd w:val="clear" w:color="auto" w:fill="auto"/>
        <w:spacing w:line="190" w:lineRule="exact"/>
        <w:ind w:left="20"/>
      </w:pPr>
      <w:r>
        <w:lastRenderedPageBreak/>
        <w:t>2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ind w:left="20" w:right="20"/>
        <w:jc w:val="both"/>
      </w:pPr>
      <w:r>
        <w:t>открытые на балансовом счете № 40204 «Средства местных бюджетов» (перечень перенумеруемых счетов прилагается).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tabs>
          <w:tab w:val="left" w:pos="3025"/>
          <w:tab w:val="center" w:pos="6836"/>
          <w:tab w:val="right" w:pos="8955"/>
        </w:tabs>
        <w:ind w:left="20" w:right="20" w:firstLine="660"/>
        <w:jc w:val="both"/>
      </w:pPr>
      <w:r>
        <w:t xml:space="preserve">При этом по </w:t>
      </w:r>
      <w:r>
        <w:t>счету № 40101 предусматривается переходный период функционирования</w:t>
      </w:r>
      <w:r>
        <w:tab/>
        <w:t>двух банковских</w:t>
      </w:r>
      <w:r>
        <w:tab/>
        <w:t>счетов</w:t>
      </w:r>
      <w:r>
        <w:tab/>
        <w:t>(старого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ind w:left="20"/>
        <w:jc w:val="both"/>
      </w:pPr>
      <w:r>
        <w:t>и нового) до 30.04.2019.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ind w:left="20" w:right="20" w:firstLine="660"/>
        <w:jc w:val="both"/>
      </w:pPr>
      <w:r>
        <w:t xml:space="preserve">Информацию о перенумерации соответствующих счетов Управления необходимо разместить на официальном сайте Вашей организации и довести </w:t>
      </w:r>
      <w:r>
        <w:t>до заинтересованных лиц - плательщиков, соответствующих организаций и контрагентов и применять при заключении дополнительных соглашений для изменения реквизитов банковских счетов в заключенных договорах, а также при направлении в ГИС ГМП извещений об уточн</w:t>
      </w:r>
      <w:r>
        <w:t>ении начислений в части изменения банковских счетов Управления.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ind w:left="20" w:right="20" w:firstLine="660"/>
        <w:jc w:val="both"/>
      </w:pPr>
      <w:r>
        <w:t>Кроме того, в целях организации бесперебойной работы в процессе перехода на новые счета, Управление сообщает о необходимости минимизировать количество платежных операций 01.02.2019 и 04.02.201</w:t>
      </w:r>
      <w:r>
        <w:t>9.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spacing w:after="298"/>
        <w:ind w:left="20" w:right="20" w:firstLine="660"/>
        <w:jc w:val="both"/>
      </w:pPr>
      <w:r>
        <w:t xml:space="preserve">Информация о перенумерации счетов Управления размещена на сайте Управления </w:t>
      </w:r>
      <w:hyperlink r:id="rId7" w:history="1">
        <w:r>
          <w:rPr>
            <w:rStyle w:val="a3"/>
          </w:rPr>
          <w:t>http://samara.roskazna.ru</w:t>
        </w:r>
      </w:hyperlink>
      <w:r w:rsidRPr="00967C95">
        <w:rPr>
          <w:lang w:eastAsia="en-US" w:bidi="en-US"/>
        </w:rPr>
        <w:t xml:space="preserve"> </w:t>
      </w:r>
      <w:r>
        <w:t>в разделе «Открытие и ведение лицевых счетов».</w:t>
      </w:r>
    </w:p>
    <w:p w:rsidR="005742D2" w:rsidRDefault="007D711F">
      <w:pPr>
        <w:pStyle w:val="21"/>
        <w:framePr w:w="8966" w:h="6184" w:hRule="exact" w:wrap="around" w:vAnchor="page" w:hAnchor="page" w:x="1517" w:y="1577"/>
        <w:shd w:val="clear" w:color="auto" w:fill="auto"/>
        <w:spacing w:line="230" w:lineRule="exact"/>
        <w:ind w:left="20"/>
        <w:jc w:val="both"/>
      </w:pPr>
      <w:r>
        <w:t>Приложение: 1ф.</w:t>
      </w:r>
    </w:p>
    <w:p w:rsidR="005742D2" w:rsidRDefault="007D711F">
      <w:pPr>
        <w:pStyle w:val="21"/>
        <w:framePr w:w="8966" w:h="643" w:hRule="exact" w:wrap="around" w:vAnchor="page" w:hAnchor="page" w:x="1517" w:y="8874"/>
        <w:shd w:val="clear" w:color="auto" w:fill="auto"/>
        <w:tabs>
          <w:tab w:val="right" w:pos="8955"/>
        </w:tabs>
        <w:spacing w:line="230" w:lineRule="exact"/>
        <w:ind w:left="20"/>
        <w:jc w:val="both"/>
      </w:pPr>
      <w:r>
        <w:t>Заместитель управляющего</w:t>
      </w:r>
      <w:r>
        <w:tab/>
        <w:t xml:space="preserve"> =5=%Л*К5!королева</w:t>
      </w:r>
    </w:p>
    <w:p w:rsidR="005742D2" w:rsidRDefault="007D711F">
      <w:pPr>
        <w:pStyle w:val="21"/>
        <w:framePr w:w="8966" w:h="643" w:hRule="exact" w:wrap="around" w:vAnchor="page" w:hAnchor="page" w:x="1517" w:y="8874"/>
        <w:shd w:val="clear" w:color="auto" w:fill="auto"/>
        <w:spacing w:line="230" w:lineRule="exact"/>
        <w:ind w:left="20"/>
        <w:jc w:val="both"/>
      </w:pPr>
      <w:r>
        <w:t>Отделением Самара</w:t>
      </w:r>
    </w:p>
    <w:p w:rsidR="005742D2" w:rsidRDefault="007D711F">
      <w:pPr>
        <w:pStyle w:val="60"/>
        <w:framePr w:w="8966" w:h="586" w:hRule="exact" w:wrap="around" w:vAnchor="page" w:hAnchor="page" w:x="1517" w:y="14428"/>
        <w:shd w:val="clear" w:color="auto" w:fill="auto"/>
        <w:tabs>
          <w:tab w:val="right" w:pos="1978"/>
        </w:tabs>
        <w:spacing w:before="0"/>
        <w:ind w:left="20"/>
      </w:pPr>
      <w:r>
        <w:t>КичшннаТ.В.</w:t>
      </w:r>
      <w:r>
        <w:tab/>
      </w:r>
      <w:r w:rsidRPr="00967C95">
        <w:rPr>
          <w:lang w:eastAsia="en-US" w:bidi="en-US"/>
        </w:rPr>
        <w:t>/</w:t>
      </w:r>
      <w:r>
        <w:rPr>
          <w:lang w:val="en-US" w:eastAsia="en-US" w:bidi="en-US"/>
        </w:rPr>
        <w:t>luk</w:t>
      </w:r>
      <w:r w:rsidRPr="00967C95">
        <w:rPr>
          <w:lang w:eastAsia="en-US" w:bidi="en-US"/>
        </w:rPr>
        <w:t>-</w:t>
      </w:r>
    </w:p>
    <w:p w:rsidR="005742D2" w:rsidRDefault="007D711F">
      <w:pPr>
        <w:pStyle w:val="70"/>
        <w:framePr w:w="8966" w:h="586" w:hRule="exact" w:wrap="around" w:vAnchor="page" w:hAnchor="page" w:x="1517" w:y="14428"/>
        <w:shd w:val="clear" w:color="auto" w:fill="auto"/>
        <w:ind w:left="20"/>
      </w:pPr>
      <w:r>
        <w:rPr>
          <w:lang w:val="ru-RU" w:eastAsia="ru-RU" w:bidi="ru-RU"/>
        </w:rPr>
        <w:t>т</w:t>
      </w:r>
      <w:r w:rsidRPr="00967C95">
        <w:rPr>
          <w:lang w:eastAsia="ru-RU" w:bidi="ru-RU"/>
        </w:rPr>
        <w:t>. (846) 339-65-08</w:t>
      </w:r>
    </w:p>
    <w:p w:rsidR="005742D2" w:rsidRDefault="007D711F">
      <w:pPr>
        <w:pStyle w:val="70"/>
        <w:framePr w:w="8966" w:h="586" w:hRule="exact" w:wrap="around" w:vAnchor="page" w:hAnchor="page" w:x="1517" w:y="14428"/>
        <w:shd w:val="clear" w:color="auto" w:fill="auto"/>
        <w:ind w:left="20"/>
      </w:pPr>
      <w:r>
        <w:t xml:space="preserve">e-mail: </w:t>
      </w:r>
      <w:hyperlink r:id="rId8" w:history="1">
        <w:r>
          <w:rPr>
            <w:rStyle w:val="a3"/>
          </w:rPr>
          <w:t>36KichiginaTV@cbr.ru</w:t>
        </w:r>
      </w:hyperlink>
    </w:p>
    <w:p w:rsidR="005742D2" w:rsidRPr="00967C95" w:rsidRDefault="005742D2">
      <w:pPr>
        <w:rPr>
          <w:sz w:val="2"/>
          <w:szCs w:val="2"/>
          <w:lang w:val="en-US"/>
        </w:rPr>
      </w:pPr>
    </w:p>
    <w:sectPr w:rsidR="005742D2" w:rsidRPr="00967C95" w:rsidSect="005742D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1F" w:rsidRDefault="007D711F" w:rsidP="005742D2">
      <w:r>
        <w:separator/>
      </w:r>
    </w:p>
  </w:endnote>
  <w:endnote w:type="continuationSeparator" w:id="1">
    <w:p w:rsidR="007D711F" w:rsidRDefault="007D711F" w:rsidP="0057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1F" w:rsidRDefault="007D711F"/>
  </w:footnote>
  <w:footnote w:type="continuationSeparator" w:id="1">
    <w:p w:rsidR="007D711F" w:rsidRDefault="007D71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42D2"/>
    <w:rsid w:val="005742D2"/>
    <w:rsid w:val="007D711F"/>
    <w:rsid w:val="0096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2D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74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74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6">
    <w:name w:val="Основной текст_"/>
    <w:basedOn w:val="a0"/>
    <w:link w:val="21"/>
    <w:rsid w:val="00574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74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5742D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5"/>
      <w:sz w:val="18"/>
      <w:szCs w:val="18"/>
      <w:u w:val="none"/>
    </w:rPr>
  </w:style>
  <w:style w:type="character" w:customStyle="1" w:styleId="41">
    <w:name w:val="Основной текст (4)"/>
    <w:basedOn w:val="4"/>
    <w:rsid w:val="005742D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TimesNewRoman8pt0pt">
    <w:name w:val="Основной текст (4) + Times New Roman;8 pt;Полужирный;Не курсив;Интервал 0 pt"/>
    <w:basedOn w:val="4"/>
    <w:rsid w:val="005742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4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6"/>
    <w:rsid w:val="005742D2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5742D2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742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5742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3"/>
      <w:szCs w:val="13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5742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20">
    <w:name w:val="Основной текст (2)"/>
    <w:basedOn w:val="a"/>
    <w:link w:val="2"/>
    <w:rsid w:val="005742D2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spacing w:val="1"/>
      <w:sz w:val="15"/>
      <w:szCs w:val="15"/>
    </w:rPr>
  </w:style>
  <w:style w:type="paragraph" w:customStyle="1" w:styleId="21">
    <w:name w:val="Основной текст2"/>
    <w:basedOn w:val="a"/>
    <w:link w:val="a6"/>
    <w:rsid w:val="005742D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30">
    <w:name w:val="Основной текст (3)"/>
    <w:basedOn w:val="a"/>
    <w:link w:val="3"/>
    <w:rsid w:val="005742D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40">
    <w:name w:val="Основной текст (4)"/>
    <w:basedOn w:val="a"/>
    <w:link w:val="4"/>
    <w:rsid w:val="005742D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5"/>
      <w:sz w:val="18"/>
      <w:szCs w:val="18"/>
    </w:rPr>
  </w:style>
  <w:style w:type="paragraph" w:customStyle="1" w:styleId="50">
    <w:name w:val="Основной текст (5)"/>
    <w:basedOn w:val="a"/>
    <w:link w:val="5"/>
    <w:rsid w:val="005742D2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60">
    <w:name w:val="Основной текст (6)"/>
    <w:basedOn w:val="a"/>
    <w:link w:val="6"/>
    <w:rsid w:val="005742D2"/>
    <w:pPr>
      <w:shd w:val="clear" w:color="auto" w:fill="FFFFFF"/>
      <w:spacing w:before="4920" w:line="168" w:lineRule="exact"/>
      <w:jc w:val="both"/>
    </w:pPr>
    <w:rPr>
      <w:rFonts w:ascii="Trebuchet MS" w:eastAsia="Trebuchet MS" w:hAnsi="Trebuchet MS" w:cs="Trebuchet MS"/>
      <w:spacing w:val="-2"/>
      <w:sz w:val="13"/>
      <w:szCs w:val="13"/>
    </w:rPr>
  </w:style>
  <w:style w:type="paragraph" w:customStyle="1" w:styleId="70">
    <w:name w:val="Основной текст (7)"/>
    <w:basedOn w:val="a"/>
    <w:link w:val="7"/>
    <w:rsid w:val="005742D2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spacing w:val="-2"/>
      <w:sz w:val="13"/>
      <w:szCs w:val="1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KichiginaTV@cb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ara.roskaz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1</cp:revision>
  <dcterms:created xsi:type="dcterms:W3CDTF">2019-01-09T10:07:00Z</dcterms:created>
  <dcterms:modified xsi:type="dcterms:W3CDTF">2019-01-09T10:08:00Z</dcterms:modified>
</cp:coreProperties>
</file>