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3" w:rsidRPr="00EA09A3" w:rsidRDefault="00EA09A3" w:rsidP="00EA0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653E2" w:rsidRPr="008653E2" w:rsidRDefault="008653E2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8653E2" w:rsidRPr="008653E2" w:rsidRDefault="008653E2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</w:rPr>
      </w:pPr>
      <w:r w:rsidRPr="008653E2">
        <w:rPr>
          <w:rFonts w:ascii="Times New Roman" w:eastAsia="Times New Roman" w:hAnsi="Times New Roman" w:cs="Times New Roman"/>
          <w:b/>
          <w:caps/>
          <w:sz w:val="32"/>
          <w:szCs w:val="36"/>
        </w:rPr>
        <w:t>АДМИНИСТРАЦИЯ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8653E2">
        <w:rPr>
          <w:rFonts w:ascii="Times New Roman" w:eastAsia="Times New Roman" w:hAnsi="Times New Roman" w:cs="Times New Roman"/>
          <w:b/>
          <w:sz w:val="32"/>
          <w:szCs w:val="36"/>
        </w:rPr>
        <w:t>сельского поселения Новая Рачейка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653E2">
        <w:rPr>
          <w:rFonts w:ascii="Times New Roman" w:eastAsia="Times New Roman" w:hAnsi="Times New Roman" w:cs="Times New Roman"/>
          <w:b/>
          <w:sz w:val="36"/>
          <w:szCs w:val="40"/>
        </w:rPr>
        <w:t>ПОСТАНОВЛЕНИЕ</w:t>
      </w:r>
      <w:r w:rsidRPr="008653E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7D15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марта  2022 </w:t>
      </w:r>
      <w:r w:rsidRPr="002D7D84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653E2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53E2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2D7D84">
        <w:rPr>
          <w:rFonts w:ascii="Times New Roman" w:eastAsia="Times New Roman" w:hAnsi="Times New Roman"/>
          <w:sz w:val="28"/>
          <w:szCs w:val="28"/>
        </w:rPr>
        <w:t xml:space="preserve">№  </w:t>
      </w:r>
    </w:p>
    <w:p w:rsidR="00AE0D7E" w:rsidRP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75D86" w:rsidRPr="00D661FB" w:rsidRDefault="00475D86" w:rsidP="00053083">
      <w:pPr>
        <w:pStyle w:val="ConsPlusTitle"/>
        <w:jc w:val="center"/>
      </w:pPr>
      <w:proofErr w:type="gramStart"/>
      <w:r w:rsidRPr="00D661FB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661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Pr="00D661FB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661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D661FB">
        <w:rPr>
          <w:rFonts w:ascii="Times New Roman" w:hAnsi="Times New Roman" w:cs="Times New Roman"/>
          <w:sz w:val="28"/>
          <w:szCs w:val="28"/>
        </w:rPr>
        <w:t>Самарской области на срок, превышающий срок действия утвержденных лимитов бюджетных обязательст</w:t>
      </w:r>
      <w:r w:rsidRPr="00D661FB">
        <w:rPr>
          <w:rFonts w:ascii="Times New Roman" w:hAnsi="Times New Roman" w:cs="Times New Roman"/>
          <w:sz w:val="28"/>
        </w:rPr>
        <w:t>в</w:t>
      </w:r>
      <w:proofErr w:type="gramEnd"/>
    </w:p>
    <w:p w:rsidR="00475D86" w:rsidRDefault="00475D86" w:rsidP="00475D86">
      <w:pPr>
        <w:pStyle w:val="ConsPlusTitle"/>
        <w:jc w:val="center"/>
      </w:pPr>
    </w:p>
    <w:p w:rsidR="00475D86" w:rsidRPr="00583A22" w:rsidRDefault="00475D86" w:rsidP="0058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В соответствии с п. 6 ст. 78 Бюджетного кодекса Российской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6" w:history="1">
        <w:r w:rsidRPr="00583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Самарской области от 21.07.2015 N 443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 xml:space="preserve">О мерах по реализации отдельных положений Федерального закона </w:t>
      </w:r>
      <w:r w:rsidR="00583A22" w:rsidRPr="00583A22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>О концессионных соглашениях" на территории Самарской области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в целях реализации инвестиционных проектов, осуществляемых в рамках концессионных соглашений, руководствуясь </w:t>
      </w:r>
      <w:hyperlink r:id="rId7" w:history="1">
        <w:r w:rsidRPr="00583A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Pr="00583A2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</w:p>
    <w:p w:rsidR="00475D86" w:rsidRPr="00251B03" w:rsidRDefault="00475D86" w:rsidP="00475D8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75D86" w:rsidRPr="00AE0D7E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E0D7E">
        <w:rPr>
          <w:rFonts w:ascii="Times New Roman" w:hAnsi="Times New Roman" w:cs="Times New Roman"/>
          <w:b/>
          <w:sz w:val="28"/>
        </w:rPr>
        <w:t>ПОСТАНОВЛЯЕТ:</w:t>
      </w:r>
    </w:p>
    <w:p w:rsidR="00475D86" w:rsidRPr="00251B03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D20F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0FBE">
        <w:rPr>
          <w:rFonts w:ascii="Times New Roman" w:hAnsi="Times New Roman" w:cs="Times New Roman"/>
          <w:sz w:val="28"/>
          <w:szCs w:val="28"/>
        </w:rPr>
        <w:t xml:space="preserve"> принятия администрацией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на срок, превышающий срок действия утвержденных лимитов бюджетных обязательств (прилагается).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0F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20F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r w:rsidR="00053083">
        <w:rPr>
          <w:rFonts w:ascii="Times New Roman" w:hAnsi="Times New Roman" w:cs="Times New Roman"/>
          <w:sz w:val="28"/>
          <w:szCs w:val="28"/>
        </w:rPr>
        <w:t>Вестник</w:t>
      </w:r>
      <w:r w:rsidR="007E1358">
        <w:rPr>
          <w:rFonts w:ascii="Times New Roman" w:hAnsi="Times New Roman" w:cs="Times New Roman"/>
          <w:sz w:val="28"/>
          <w:szCs w:val="28"/>
        </w:rPr>
        <w:t xml:space="preserve"> Новой Рачейки</w:t>
      </w:r>
      <w:r w:rsidRPr="00D20FBE">
        <w:rPr>
          <w:rFonts w:ascii="Times New Roman" w:hAnsi="Times New Roman" w:cs="Times New Roman"/>
          <w:sz w:val="28"/>
          <w:szCs w:val="28"/>
        </w:rPr>
        <w:t>» и на официальном сайте в сети «Интернет»</w:t>
      </w:r>
      <w:r w:rsidR="00583A22" w:rsidRPr="00D20FBE">
        <w:rPr>
          <w:rFonts w:ascii="Times New Roman" w:hAnsi="Times New Roman" w:cs="Times New Roman"/>
          <w:sz w:val="28"/>
          <w:szCs w:val="28"/>
        </w:rPr>
        <w:t>.</w:t>
      </w:r>
      <w:r w:rsidRPr="00D20FBE">
        <w:rPr>
          <w:rFonts w:ascii="Times New Roman" w:hAnsi="Times New Roman" w:cs="Times New Roman"/>
          <w:sz w:val="28"/>
          <w:szCs w:val="28"/>
        </w:rPr>
        <w:t> </w:t>
      </w:r>
    </w:p>
    <w:p w:rsidR="00475D86" w:rsidRPr="00D20FBE" w:rsidRDefault="00475D86" w:rsidP="00D20FB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7" w:tblpY="1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8653E2" w:rsidRPr="008653E2" w:rsidTr="008653E2">
        <w:trPr>
          <w:trHeight w:val="1560"/>
        </w:trPr>
        <w:tc>
          <w:tcPr>
            <w:tcW w:w="5353" w:type="dxa"/>
          </w:tcPr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proofErr w:type="spellEnd"/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Новая Рачейка </w:t>
            </w:r>
          </w:p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Сызранский </w:t>
            </w:r>
          </w:p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 области                                   </w:t>
            </w:r>
          </w:p>
        </w:tc>
      </w:tr>
    </w:tbl>
    <w:p w:rsidR="008653E2" w:rsidRDefault="008653E2" w:rsidP="00053083">
      <w:pPr>
        <w:pStyle w:val="ab"/>
        <w:rPr>
          <w:rFonts w:ascii="Calibri" w:eastAsia="Calibri" w:hAnsi="Calibri"/>
          <w:sz w:val="24"/>
          <w:szCs w:val="24"/>
          <w:lang w:eastAsia="en-US"/>
        </w:rPr>
      </w:pPr>
    </w:p>
    <w:p w:rsidR="00053083" w:rsidRPr="008653E2" w:rsidRDefault="00800C85" w:rsidP="00053083">
      <w:pPr>
        <w:pStyle w:val="ab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</w:t>
      </w:r>
      <w:r w:rsidR="008653E2">
        <w:rPr>
          <w:rFonts w:ascii="Calibri" w:eastAsia="Calibri" w:hAnsi="Calibri"/>
          <w:sz w:val="24"/>
          <w:szCs w:val="24"/>
          <w:lang w:eastAsia="en-US"/>
        </w:rPr>
        <w:t xml:space="preserve">              </w:t>
      </w:r>
      <w:r w:rsidR="007E1358" w:rsidRPr="008653E2">
        <w:rPr>
          <w:rFonts w:ascii="Times New Roman" w:hAnsi="Times New Roman" w:cs="Times New Roman"/>
          <w:b/>
          <w:sz w:val="24"/>
          <w:szCs w:val="24"/>
        </w:rPr>
        <w:t>Н.А. Дудин</w:t>
      </w:r>
    </w:p>
    <w:p w:rsidR="00AE0D7E" w:rsidRPr="008653E2" w:rsidRDefault="00AE0D7E" w:rsidP="007E1358">
      <w:pPr>
        <w:pStyle w:val="ConsPlusNormal"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1358" w:rsidRDefault="007E1358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53E2" w:rsidRDefault="008653E2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53E2" w:rsidRDefault="008653E2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00C85" w:rsidRDefault="00800C85" w:rsidP="00583A2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D86" w:rsidRPr="00583A22" w:rsidRDefault="00475D86" w:rsidP="00583A2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>Утвержден</w:t>
      </w:r>
    </w:p>
    <w:p w:rsidR="00AE0D7E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E0D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661FB" w:rsidRDefault="00AE0D7E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3518C2" w:rsidRPr="00E07D15">
        <w:rPr>
          <w:rFonts w:ascii="Times New Roman" w:hAnsi="Times New Roman" w:cs="Times New Roman"/>
          <w:color w:val="282828"/>
          <w:sz w:val="24"/>
          <w:szCs w:val="24"/>
        </w:rPr>
        <w:t xml:space="preserve"> поселения </w:t>
      </w:r>
      <w:r w:rsidR="007E1358">
        <w:rPr>
          <w:rFonts w:ascii="Times New Roman" w:hAnsi="Times New Roman" w:cs="Times New Roman"/>
          <w:sz w:val="24"/>
          <w:szCs w:val="24"/>
        </w:rPr>
        <w:t>Новая Рачейка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75D86" w:rsidRPr="005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86" w:rsidRPr="00583A22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от </w:t>
      </w:r>
      <w:r w:rsidR="003518C2" w:rsidRPr="00583A22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518C2" w:rsidRPr="00583A22">
        <w:rPr>
          <w:rFonts w:ascii="Times New Roman" w:hAnsi="Times New Roman" w:cs="Times New Roman"/>
          <w:sz w:val="24"/>
          <w:szCs w:val="24"/>
        </w:rPr>
        <w:t>»</w:t>
      </w:r>
      <w:r w:rsidR="004F0ABE">
        <w:rPr>
          <w:rFonts w:ascii="Times New Roman" w:hAnsi="Times New Roman" w:cs="Times New Roman"/>
          <w:sz w:val="24"/>
          <w:szCs w:val="24"/>
        </w:rPr>
        <w:t xml:space="preserve"> </w:t>
      </w:r>
      <w:r w:rsidR="00AE0D7E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20</w:t>
      </w:r>
      <w:r w:rsidR="00AE0D7E">
        <w:rPr>
          <w:rFonts w:ascii="Times New Roman" w:hAnsi="Times New Roman" w:cs="Times New Roman"/>
          <w:sz w:val="24"/>
          <w:szCs w:val="24"/>
        </w:rPr>
        <w:t>22</w:t>
      </w:r>
      <w:r w:rsidRPr="00583A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0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86" w:rsidRDefault="00475D86" w:rsidP="00475D86">
      <w:pPr>
        <w:pStyle w:val="ConsPlusNormal"/>
      </w:pPr>
    </w:p>
    <w:p w:rsidR="00475D86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AE0D7E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 решений о заключении концессионных соглашений от имени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18C2" w:rsidRPr="0058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A22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475D86" w:rsidRDefault="00475D86" w:rsidP="00475D86">
      <w:pPr>
        <w:pStyle w:val="ConsPlusTitle"/>
        <w:jc w:val="center"/>
      </w:pPr>
    </w:p>
    <w:p w:rsidR="00475D86" w:rsidRDefault="00475D86" w:rsidP="00475D86">
      <w:pPr>
        <w:pStyle w:val="ConsPlusNormal"/>
      </w:pP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Администрация) о заключении концессионных соглашений от имени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(далее - муниципальное образование) на срок, превышающий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2.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случае, когда срок создания объекта концессионного соглашения и срок окупаемости инвестиций, срок обязательств концессионера и (или) </w:t>
      </w:r>
      <w:proofErr w:type="spellStart"/>
      <w:r w:rsidRPr="00583A2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83A22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 превышает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583A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Концессионные соглашения, </w:t>
      </w:r>
      <w:proofErr w:type="spellStart"/>
      <w:r w:rsidRPr="00583A22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83A22">
        <w:rPr>
          <w:rFonts w:ascii="Times New Roman" w:hAnsi="Times New Roman" w:cs="Times New Roman"/>
          <w:sz w:val="28"/>
          <w:szCs w:val="28"/>
        </w:rPr>
        <w:t xml:space="preserve"> по которым выступает муниципальное образование, могут быть заключены на срок, превышающий срок действия утвержденных лимитов бюджетных обязательств, на основании решений Администрации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муниципальной программы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на срок и в пределах средств, которые предусмотрены соответствующими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мероприятиями указанных программ.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о заключении концессионного соглашения, принимаемого в соответствии с </w:t>
      </w:r>
      <w:r w:rsidRPr="00583A2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концессионных соглашениях.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583A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Годовой предельный объем средств, предусматриваемых на исполнение обязательств по концессионному соглашению за пределами срока действия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не может превышать годовой объем бюджетных ассигнований, предусмотренных на предоставление субсидий концессионеру в пределах последнего года реализации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5.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форме распоряжения главы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распоряжение главы).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6. Проект распоряжения главы подготавливаются Администрацией - главным распорядителем средств бюджета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за которым решением о бюджете на соответствующий год (соответствующий год и плановый период) запланированы бюджетные ассигнования на предоставление субсидий в соответствии со </w:t>
      </w:r>
      <w:hyperlink r:id="rId8" w:history="1">
        <w:r w:rsidRPr="00583A2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главный распорядитель).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>7. Проект распоряжения Администрации в обязательном порядке направляется главным распорядителем на согласование в финансовое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Pr="00583A22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D20FBE">
        <w:rPr>
          <w:rFonts w:ascii="Times New Roman" w:hAnsi="Times New Roman" w:cs="Times New Roman"/>
          <w:sz w:val="28"/>
          <w:szCs w:val="28"/>
        </w:rPr>
        <w:t>муниципальн</w:t>
      </w:r>
      <w:r w:rsidR="00583A22" w:rsidRPr="00583A22">
        <w:rPr>
          <w:rFonts w:ascii="Times New Roman" w:hAnsi="Times New Roman" w:cs="Times New Roman"/>
          <w:sz w:val="28"/>
          <w:szCs w:val="28"/>
        </w:rPr>
        <w:t>о</w:t>
      </w:r>
      <w:r w:rsidR="00D20FBE">
        <w:rPr>
          <w:rFonts w:ascii="Times New Roman" w:hAnsi="Times New Roman" w:cs="Times New Roman"/>
          <w:sz w:val="28"/>
          <w:szCs w:val="28"/>
        </w:rPr>
        <w:t xml:space="preserve">го </w:t>
      </w:r>
      <w:r w:rsidRPr="00583A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инвестиционному уполномоченному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8. Финансовое управление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проекта распоряжения Главы, согласовывает указанный проект при соблюдении условий, указанных в </w:t>
      </w:r>
      <w:hyperlink w:anchor="P40" w:history="1">
        <w:r w:rsidRPr="00583A22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" w:history="1">
        <w:r w:rsidRPr="00583A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в срок, не превышающий 3 рабочих дней с даты получения проекта распоряжения главы, согласовывает указанный проект в части соответствия основным направлениям инвестиционной политики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утверждаемым главой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10. Проект распоряжения главы, согласованный с финансовым управлением 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инвестиционным уполномоченным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1358">
        <w:rPr>
          <w:rFonts w:ascii="Times New Roman" w:hAnsi="Times New Roman" w:cs="Times New Roman"/>
          <w:sz w:val="28"/>
          <w:szCs w:val="28"/>
        </w:rPr>
        <w:t>Новая Рачейка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, вносится главным распорядителем в Администрацию в установленном порядке.</w:t>
      </w:r>
    </w:p>
    <w:p w:rsidR="00475D86" w:rsidRDefault="00475D86" w:rsidP="00475D86">
      <w:pPr>
        <w:pStyle w:val="ConsPlusNormal"/>
      </w:pPr>
    </w:p>
    <w:sectPr w:rsidR="00475D86" w:rsidSect="00AE5B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10"/>
    <w:multiLevelType w:val="multilevel"/>
    <w:tmpl w:val="FA3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D13F2"/>
    <w:multiLevelType w:val="multilevel"/>
    <w:tmpl w:val="C816A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73CBB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B74EC"/>
    <w:multiLevelType w:val="multilevel"/>
    <w:tmpl w:val="B4C8F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A3A46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8F6"/>
    <w:rsid w:val="00053083"/>
    <w:rsid w:val="00092678"/>
    <w:rsid w:val="000B2526"/>
    <w:rsid w:val="000B6871"/>
    <w:rsid w:val="00162E3D"/>
    <w:rsid w:val="00187685"/>
    <w:rsid w:val="001A39FE"/>
    <w:rsid w:val="001E2F19"/>
    <w:rsid w:val="002211A2"/>
    <w:rsid w:val="00305DD4"/>
    <w:rsid w:val="0032392E"/>
    <w:rsid w:val="00332455"/>
    <w:rsid w:val="003518C2"/>
    <w:rsid w:val="00426113"/>
    <w:rsid w:val="00447151"/>
    <w:rsid w:val="00475D86"/>
    <w:rsid w:val="004F0ABE"/>
    <w:rsid w:val="00583A22"/>
    <w:rsid w:val="006735AA"/>
    <w:rsid w:val="006F73D6"/>
    <w:rsid w:val="0074151E"/>
    <w:rsid w:val="00775F17"/>
    <w:rsid w:val="007E1358"/>
    <w:rsid w:val="00800C85"/>
    <w:rsid w:val="008653E2"/>
    <w:rsid w:val="00940E07"/>
    <w:rsid w:val="00993047"/>
    <w:rsid w:val="00A314AC"/>
    <w:rsid w:val="00A618F6"/>
    <w:rsid w:val="00A667EA"/>
    <w:rsid w:val="00AE0D7E"/>
    <w:rsid w:val="00AE5B70"/>
    <w:rsid w:val="00AF5A10"/>
    <w:rsid w:val="00BA34C7"/>
    <w:rsid w:val="00CA1447"/>
    <w:rsid w:val="00CD7122"/>
    <w:rsid w:val="00D20FBE"/>
    <w:rsid w:val="00D661FB"/>
    <w:rsid w:val="00DA1C21"/>
    <w:rsid w:val="00DE570C"/>
    <w:rsid w:val="00E07D15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3"/>
  </w:style>
  <w:style w:type="paragraph" w:styleId="1">
    <w:name w:val="heading 1"/>
    <w:basedOn w:val="a"/>
    <w:link w:val="10"/>
    <w:uiPriority w:val="9"/>
    <w:qFormat/>
    <w:rsid w:val="0047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5B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A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211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0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7D15"/>
    <w:rPr>
      <w:b/>
      <w:bCs/>
    </w:rPr>
  </w:style>
  <w:style w:type="character" w:customStyle="1" w:styleId="11">
    <w:name w:val="Основной текст1"/>
    <w:rsid w:val="0044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">
    <w:name w:val="Body Text Indent 2"/>
    <w:basedOn w:val="a"/>
    <w:link w:val="20"/>
    <w:rsid w:val="001E2F19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E2F1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2F19"/>
    <w:pPr>
      <w:ind w:left="720"/>
      <w:contextualSpacing/>
    </w:pPr>
  </w:style>
  <w:style w:type="paragraph" w:customStyle="1" w:styleId="ConsPlusNonformat">
    <w:name w:val="ConsPlusNonformat"/>
    <w:uiPriority w:val="99"/>
    <w:rsid w:val="001E2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475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D20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07915D2420F5AD9F7325DE4D9F3D6FED7F0559D928400677C4960ED12614623E7118216774458MFv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507915D2420F5AD9F72C50F2B5ADDCFDDCAE519B938D543B284F37B242671363A717D755304A50F1E7C98EM4v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325DE4D9F3D6FDDEF15A92948400677C4960ED12614623E7118216744750MFv4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ксения</cp:lastModifiedBy>
  <cp:revision>9</cp:revision>
  <cp:lastPrinted>2022-03-23T10:13:00Z</cp:lastPrinted>
  <dcterms:created xsi:type="dcterms:W3CDTF">2022-03-04T10:24:00Z</dcterms:created>
  <dcterms:modified xsi:type="dcterms:W3CDTF">2022-03-29T10:17:00Z</dcterms:modified>
</cp:coreProperties>
</file>