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512CF" w:rsidRPr="00B512CF" w:rsidRDefault="00B512CF" w:rsidP="00AB1087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12C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512CF" w:rsidRPr="00003A3D" w:rsidRDefault="00B512CF" w:rsidP="00003A3D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января 2017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512CF" w:rsidRPr="00B512CF" w:rsidRDefault="00B512CF" w:rsidP="00B512C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 и Карту градостроительного зонирования сельского поселения Новая Рачейка муниципального района Сызранский Самарской области</w:t>
      </w:r>
    </w:p>
    <w:p w:rsidR="00B512CF" w:rsidRPr="00B512CF" w:rsidRDefault="00B512CF" w:rsidP="00AB10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512CF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Министерства экономического развития РФ от 01.09.2014 г. № 540, </w:t>
      </w:r>
      <w:r w:rsidRPr="00B512CF">
        <w:rPr>
          <w:rFonts w:ascii="Times New Roman" w:eastAsia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Новая</w:t>
      </w:r>
      <w:proofErr w:type="gramEnd"/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от 20.12.2013г. №32 Собрание представителей сельского поселения Новая Рачейка муниципального района Сызранский Самарской области </w:t>
      </w: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512CF" w:rsidRPr="00B512CF" w:rsidRDefault="00B512CF" w:rsidP="00003A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087" w:rsidRPr="00B512CF" w:rsidRDefault="00B512CF" w:rsidP="00AB1087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и Карту градостроительного зонирования сельского поселения Новая Рачейка муниципального района Сызранский Самарской области, утвержденные решением Собрания представителей сельского поселения Новая Рачейка муниципального района Сызранский Самарской области от 20.12.2013г.  № 32: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1. В Карту градостроительного зонирования</w:t>
      </w:r>
      <w:r w:rsidR="002E0907">
        <w:rPr>
          <w:rFonts w:ascii="Times New Roman" w:eastAsia="Times New Roman" w:hAnsi="Times New Roman" w:cs="Times New Roman"/>
          <w:b/>
          <w:sz w:val="28"/>
          <w:szCs w:val="28"/>
        </w:rPr>
        <w:t xml:space="preserve"> (согласно Приложению №2, Фрагмент 2  к настоящему решению)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1.1.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 изменением градостроительного индекса территориальной зоны П2, включив земельные участки с КН 63:08:0117011:2267, КН 63:08:0117011:2243, КН 63:08:0117011:2236, КН 63:08:0117011:2300, КН 63:08:0117011:2296, КН 63:08:0117012:121 в жилую застройку, установив территориальную зону с градостроительным индексом Ж1 в границах выше указанных земельных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участков и на прилегающей к ним территории земель не разграниченной собственности в КК 63:08:0117011, 63:08:0117012.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1.2.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 изменением градостроительного индекса территориальной зоны П2, включив земельный участок с КН 63:33:0801004:1(в составе единого землепользования 63:33:0000000:52) и прилегающую к нему территорию, в территориальную зону с градостроительным индексом СХ1- зона сельскохозяйственных угодий.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1.3.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без изменения градостроительного индекса территориальной зоны П2, оставив земельный участок с КН 63:08:0117011:2080 по существующей границе в территориальной зоне П2.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1.4.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 изменением градостроительного индекса территориальной зоны П2, включив часть территории КК 63:08:0117011 в зону естественного природного ландшафта – Р2.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1.5.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Ж1-2 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установив градостроительный индекс Ж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1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1.6.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Ж1-2 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изменив часть зоны Ж1-2, установив градостроительный индекс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, применительно к территории расположения земельных участков в границах дачного товарищества (КСТ «Нива»), в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т.ч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земельные участки с КН 63:08:0117011:17, КН 63:08:0117011:121, КН 63:08:0117011:127, КН 63:08:0117011:122.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1.7.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Сх4-2(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установив градостроительный индекс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 без изменен</w:t>
      </w:r>
      <w:r w:rsidR="00F14451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ия границы         </w:t>
      </w:r>
      <w:bookmarkStart w:id="0" w:name="_GoBack"/>
      <w:bookmarkEnd w:id="0"/>
      <w:r w:rsidR="00F14451">
        <w:rPr>
          <w:rFonts w:ascii="Times New Roman" w:eastAsia="Times New Roman" w:hAnsi="Times New Roman" w:cs="Times New Roman"/>
          <w:kern w:val="3"/>
          <w:sz w:val="28"/>
          <w:szCs w:val="22"/>
        </w:rPr>
        <w:t>территориальной зоны.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1.8.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Сх4, в градостроительный индекс зоны Сх4, заменив на градостроительный индекс Ж1, градостроительный индекс у неизменной части территориальной зоны сохранен как градостроительный индекс Сх4, применительно к территории расположения земель неразграниченной собственности по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ул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.П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рибрежная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, в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т.ч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земельного участка с КН 63:08:0117011:2134, расположенного на землях населенных пунктов с видом разрешенного использования для ведения личного подсобного хозяйства.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2. В Правила землепользования и застройки в главе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  <w:lang w:val="en-US"/>
        </w:rPr>
        <w:t>VIII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lastRenderedPageBreak/>
        <w:t>2.1.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ст.21 «Перечень территориальных зон» исключить следующие пункты: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-Ж1-2 -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застройки индивидуальными жилыми домами № 2;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-Сх4-2 -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садоводства №2.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2.2.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ст.21 «Перечень территориальных зон» включить в «Зоны сельскохозяйственного использования» пункт: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-Сх4-1 –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садоводства №1.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2.3.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 В ст.22 из зоны Ж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1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из текста исключить второй абзац.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2.4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В ст.27 из зоны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из текста исключить второй абзац.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2.5.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ст.27 в зону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добавить вторым абзацем текст: 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- С целью соблюдения требования, установленных законодательством Российской Федерацией в области защиты населения и территорий от чрезвычайных ситуаций, в зоне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устанавливается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Сх4-1 с параметром «Максимальная высота зданий строений сооружений – 0 м.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3.В Правила землепользования и застройки в главе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  <w:lang w:val="en-US"/>
        </w:rPr>
        <w:t>IX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</w:p>
    <w:p w:rsid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3.1.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В ст.29 исключить столбец с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подзоной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Ж1-2 и значения предельных параметров 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данной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подзоны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</w:t>
      </w:r>
    </w:p>
    <w:p w:rsid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354D95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3.2.</w:t>
      </w:r>
      <w:r w:rsidRPr="00354D95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ст.29 изменить текст в п.16 на «Минимальный отступ от </w:t>
      </w:r>
      <w:r w:rsidR="00354D95">
        <w:rPr>
          <w:rFonts w:ascii="Times New Roman" w:eastAsia="Times New Roman" w:hAnsi="Times New Roman" w:cs="Times New Roman"/>
          <w:kern w:val="3"/>
          <w:sz w:val="28"/>
          <w:szCs w:val="22"/>
        </w:rPr>
        <w:t>границы земельного участка до линии регулируемой застройки</w:t>
      </w:r>
      <w:r w:rsidR="00AB1087" w:rsidRPr="00354D95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, </w:t>
      </w:r>
      <w:proofErr w:type="gramStart"/>
      <w:r w:rsidR="00AB1087" w:rsidRPr="00354D95">
        <w:rPr>
          <w:rFonts w:ascii="Times New Roman" w:eastAsia="Times New Roman" w:hAnsi="Times New Roman" w:cs="Times New Roman"/>
          <w:kern w:val="3"/>
          <w:sz w:val="28"/>
          <w:szCs w:val="22"/>
        </w:rPr>
        <w:t>м</w:t>
      </w:r>
      <w:proofErr w:type="gramEnd"/>
      <w:r w:rsidR="00AB1087" w:rsidRPr="00354D95">
        <w:rPr>
          <w:rFonts w:ascii="Times New Roman" w:eastAsia="Times New Roman" w:hAnsi="Times New Roman" w:cs="Times New Roman"/>
          <w:kern w:val="3"/>
          <w:sz w:val="28"/>
          <w:szCs w:val="22"/>
        </w:rPr>
        <w:t>».</w:t>
      </w:r>
      <w:r w:rsidR="00354D95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 </w:t>
      </w:r>
    </w:p>
    <w:p w:rsid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 w:rsidRPr="00B512C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Вестник Новой Рачейки»</w:t>
      </w:r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Новая Рачейка в сети «Интернет».</w:t>
      </w:r>
    </w:p>
    <w:p w:rsidR="00B512CF" w:rsidRPr="00B512CF" w:rsidRDefault="00B512CF" w:rsidP="00AB108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</w:t>
      </w:r>
      <w:r w:rsidR="00AB1087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B512CF" w:rsidRPr="00B512CF" w:rsidRDefault="00B512CF" w:rsidP="00AB1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 Новая Рачейка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 w:rsidRPr="00B512CF">
        <w:rPr>
          <w:rFonts w:ascii="Times New Roman" w:eastAsia="Times New Roman" w:hAnsi="Times New Roman" w:cs="Times New Roman"/>
          <w:b/>
          <w:bCs/>
          <w:sz w:val="28"/>
          <w:szCs w:val="28"/>
        </w:rPr>
        <w:t>О.В.Шагова</w:t>
      </w:r>
      <w:proofErr w:type="spellEnd"/>
    </w:p>
    <w:p w:rsidR="00B512CF" w:rsidRPr="00B512CF" w:rsidRDefault="00B512CF" w:rsidP="00B512CF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:rsidR="00067EFE" w:rsidRPr="00FD02C1" w:rsidRDefault="00067EFE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EFE" w:rsidRPr="00FD02C1" w:rsidSect="00AB108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A3D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2E0907"/>
    <w:rsid w:val="003020E1"/>
    <w:rsid w:val="003041E1"/>
    <w:rsid w:val="00322719"/>
    <w:rsid w:val="00325708"/>
    <w:rsid w:val="00326642"/>
    <w:rsid w:val="00354D95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38AF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B1087"/>
    <w:rsid w:val="00AE402E"/>
    <w:rsid w:val="00B02E8E"/>
    <w:rsid w:val="00B205B1"/>
    <w:rsid w:val="00B20B48"/>
    <w:rsid w:val="00B4275D"/>
    <w:rsid w:val="00B4360A"/>
    <w:rsid w:val="00B512CF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14451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2AD-4103-4E49-9045-415A517D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6</cp:revision>
  <cp:lastPrinted>2017-01-24T10:09:00Z</cp:lastPrinted>
  <dcterms:created xsi:type="dcterms:W3CDTF">2017-01-23T11:04:00Z</dcterms:created>
  <dcterms:modified xsi:type="dcterms:W3CDTF">2017-01-24T10:25:00Z</dcterms:modified>
</cp:coreProperties>
</file>