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33" w:rsidRDefault="00017094" w:rsidP="003C11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 w:rsidR="003C1133">
        <w:rPr>
          <w:rFonts w:ascii="Times New Roman" w:hAnsi="Times New Roman"/>
          <w:b/>
        </w:rPr>
        <w:t>РОССИЙСКАЯ ФЕДЕРАЦИЯ</w:t>
      </w:r>
      <w:r>
        <w:rPr>
          <w:rFonts w:ascii="Times New Roman" w:hAnsi="Times New Roman"/>
          <w:b/>
        </w:rPr>
        <w:t xml:space="preserve">                  ПРОЕКТ</w:t>
      </w:r>
    </w:p>
    <w:p w:rsidR="003C1133" w:rsidRDefault="00017094" w:rsidP="003C11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3C1133">
        <w:rPr>
          <w:rFonts w:ascii="Times New Roman" w:hAnsi="Times New Roman"/>
          <w:b/>
        </w:rPr>
        <w:t>САМАРСКАЯ ОБЛАСТЬ</w:t>
      </w:r>
    </w:p>
    <w:p w:rsidR="003C1133" w:rsidRDefault="003C1133" w:rsidP="003C11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РАЙОН СЫЗРАНСКИЙ</w:t>
      </w:r>
    </w:p>
    <w:p w:rsidR="003C1133" w:rsidRDefault="003C1133" w:rsidP="003C11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1133" w:rsidRDefault="003C1133" w:rsidP="003C11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АДМИНИСТРАЦИЯ </w:t>
      </w:r>
    </w:p>
    <w:p w:rsidR="003C1133" w:rsidRDefault="003C1133" w:rsidP="003C113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сельского поселения</w:t>
      </w:r>
      <w:r>
        <w:rPr>
          <w:rFonts w:ascii="Times New Roman" w:hAnsi="Times New Roman"/>
          <w:b/>
          <w:caps/>
          <w:sz w:val="36"/>
          <w:szCs w:val="36"/>
        </w:rPr>
        <w:t xml:space="preserve"> Р</w:t>
      </w:r>
      <w:r>
        <w:rPr>
          <w:rFonts w:ascii="Times New Roman" w:hAnsi="Times New Roman"/>
          <w:b/>
          <w:sz w:val="36"/>
          <w:szCs w:val="36"/>
        </w:rPr>
        <w:t>амено</w:t>
      </w:r>
    </w:p>
    <w:p w:rsidR="003C1133" w:rsidRDefault="003C1133" w:rsidP="003C113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C1133" w:rsidRDefault="003C1133" w:rsidP="003C113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40"/>
        </w:rPr>
        <w:t>Постановление</w:t>
      </w:r>
    </w:p>
    <w:p w:rsidR="003C1133" w:rsidRDefault="003C1133" w:rsidP="003C113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1133" w:rsidRDefault="003C1133" w:rsidP="003C11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1133" w:rsidRDefault="003C1133" w:rsidP="003C1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 изменений  в Муниципальную целевую Программу</w:t>
      </w:r>
    </w:p>
    <w:p w:rsidR="003C1133" w:rsidRDefault="003C1133" w:rsidP="003C113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Рамено муниципального района  Сызранский </w:t>
      </w:r>
    </w:p>
    <w:p w:rsidR="003C1133" w:rsidRDefault="003C1133" w:rsidP="003C1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2018-2022 годы»</w:t>
      </w:r>
    </w:p>
    <w:p w:rsidR="003C1133" w:rsidRDefault="003C1133" w:rsidP="003C1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1133" w:rsidRDefault="003C1133" w:rsidP="003C1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 сельского поселения Рамено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Рамено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</w:p>
    <w:p w:rsidR="003C1133" w:rsidRDefault="003C1133" w:rsidP="003C1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C1133" w:rsidRDefault="003C1133" w:rsidP="003C11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3C1133" w:rsidRDefault="003C1133" w:rsidP="003C1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C1133" w:rsidRDefault="003C1133" w:rsidP="003C1133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администрации сельского поселения Рамено от 25.12.2017 года № 134 «</w:t>
      </w:r>
      <w:r>
        <w:rPr>
          <w:rFonts w:ascii="Times New Roman" w:hAnsi="Times New Roman"/>
          <w:bCs/>
          <w:sz w:val="28"/>
          <w:szCs w:val="28"/>
        </w:rPr>
        <w:t>Осуществление материально-технического и транспортного  обеспечения деятельности органов местного самоуправления сельского поселения Рамено муниципального района  Сызранский на 2018-2022 годы».</w:t>
      </w:r>
    </w:p>
    <w:p w:rsidR="003C1133" w:rsidRDefault="003C1133" w:rsidP="003C1133">
      <w:pPr>
        <w:pStyle w:val="a3"/>
        <w:numPr>
          <w:ilvl w:val="1"/>
          <w:numId w:val="2"/>
        </w:numPr>
        <w:spacing w:after="0" w:line="240" w:lineRule="auto"/>
        <w:ind w:left="0" w:firstLine="4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изложить в новой редакции.</w:t>
      </w:r>
    </w:p>
    <w:p w:rsidR="003C1133" w:rsidRDefault="003C1133" w:rsidP="003C1133">
      <w:pPr>
        <w:pStyle w:val="a3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3C1133" w:rsidRDefault="003C1133" w:rsidP="003C1133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3C1133" w:rsidRDefault="003C1133" w:rsidP="003C11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3C1133" w:rsidRDefault="003C1133" w:rsidP="003C1133">
      <w:pPr>
        <w:shd w:val="clear" w:color="auto" w:fill="FFFFFF"/>
        <w:spacing w:after="0" w:line="240" w:lineRule="auto"/>
        <w:ind w:left="1080" w:hanging="796"/>
        <w:jc w:val="both"/>
        <w:rPr>
          <w:rFonts w:ascii="Times New Roman" w:hAnsi="Times New Roman"/>
          <w:bCs/>
          <w:sz w:val="28"/>
          <w:szCs w:val="28"/>
        </w:rPr>
      </w:pPr>
    </w:p>
    <w:p w:rsidR="003C1133" w:rsidRDefault="003C1133" w:rsidP="003C1133">
      <w:pPr>
        <w:shd w:val="clear" w:color="auto" w:fill="FFFFFF"/>
        <w:spacing w:after="0" w:line="240" w:lineRule="auto"/>
        <w:ind w:left="1080" w:hanging="796"/>
        <w:jc w:val="both"/>
        <w:rPr>
          <w:rFonts w:ascii="Times New Roman" w:hAnsi="Times New Roman"/>
          <w:bCs/>
          <w:sz w:val="28"/>
          <w:szCs w:val="28"/>
        </w:rPr>
      </w:pPr>
    </w:p>
    <w:p w:rsidR="003C1133" w:rsidRDefault="003C1133" w:rsidP="003C11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поселения Рамено                                             Н.А.Циркунова</w:t>
      </w:r>
    </w:p>
    <w:p w:rsidR="003C1133" w:rsidRDefault="003C1133" w:rsidP="003C11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3C1133" w:rsidRDefault="003C1133" w:rsidP="003C1133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Самарской области</w:t>
      </w:r>
    </w:p>
    <w:p w:rsidR="00020EF1" w:rsidRDefault="00020EF1"/>
    <w:p w:rsidR="00CC0AF1" w:rsidRDefault="00CC0AF1" w:rsidP="00CC0A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AF1" w:rsidRDefault="00CC0AF1" w:rsidP="00CC0A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AF1" w:rsidRDefault="00CC0AF1" w:rsidP="00CC0A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CC0AF1" w:rsidRDefault="00CC0AF1" w:rsidP="00CC0A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Постановлению администрации</w:t>
      </w:r>
    </w:p>
    <w:p w:rsidR="00CC0AF1" w:rsidRDefault="00CC0AF1" w:rsidP="00CC0A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сельского поселения Рамено</w:t>
      </w:r>
    </w:p>
    <w:p w:rsidR="00CC0AF1" w:rsidRDefault="00CC0AF1" w:rsidP="00CC0A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Сызранский</w:t>
      </w:r>
    </w:p>
    <w:p w:rsidR="00CC0AF1" w:rsidRDefault="00CC0AF1" w:rsidP="00CC0A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органов местного самоуправления сельского поселения Рамено муниципального района  Сызранский </w:t>
      </w:r>
    </w:p>
    <w:p w:rsidR="00CC0AF1" w:rsidRDefault="00CC0AF1" w:rsidP="00CC0A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2018-2022 годы»</w:t>
      </w:r>
    </w:p>
    <w:p w:rsidR="00CC0AF1" w:rsidRDefault="00CC0AF1" w:rsidP="00CC0AF1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pageBreakBefore/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ПАСПОРТ</w:t>
      </w:r>
    </w:p>
    <w:p w:rsidR="00CC0AF1" w:rsidRDefault="00CC0AF1" w:rsidP="00CC0AF1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 сельского поселения Рамено муниципального района Сызранский</w:t>
      </w:r>
    </w:p>
    <w:p w:rsidR="00CC0AF1" w:rsidRDefault="00CC0AF1" w:rsidP="00CC0AF1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органов местного самоуправления сельского поселения Рамено муниципального района  Сызранский на 2018-2022 годы»</w:t>
      </w:r>
    </w:p>
    <w:p w:rsidR="00CC0AF1" w:rsidRDefault="00CC0AF1" w:rsidP="00CC0AF1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46"/>
      </w:tblGrid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Рамено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Сызранский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органов местного самоуправления сельского поселения Рамено муниципального района  Сызранский на 2018-2022 годы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25.12.2017г.</w:t>
            </w: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</w:pP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Рамено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Сызранского района Самарской области (далее – администрация)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CC0AF1" w:rsidRDefault="00CC0AF1" w:rsidP="0068107D">
            <w:pPr>
              <w:autoSpaceDE w:val="0"/>
              <w:spacing w:after="0" w:line="240" w:lineRule="auto"/>
              <w:jc w:val="both"/>
            </w:pP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органов местного самоуправления сельского поселения Рамено муниципального района  Сызранский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CC0A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стабильного снабжения работников органов местного самоуправления материально-техническими ресурсами;</w:t>
            </w:r>
          </w:p>
          <w:p w:rsidR="00CC0AF1" w:rsidRDefault="00CC0AF1" w:rsidP="00CC0AF1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1078"/>
              </w:tabs>
              <w:suppressAutoHyphens/>
              <w:autoSpaceDE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бесперебойного транспортного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C0AF1" w:rsidRDefault="00CC0AF1" w:rsidP="00CC0AF1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1078"/>
              </w:tabs>
              <w:suppressAutoHyphens/>
              <w:autoSpaceDE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(индикаторы)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1.обеспеченность работников органов местного самоуправления транспортом;</w:t>
            </w:r>
          </w:p>
          <w:p w:rsidR="00CC0AF1" w:rsidRDefault="00CC0AF1" w:rsidP="0068107D">
            <w:pPr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2.обеспеченность работников органов местного самоуправления оргтехникой;</w:t>
            </w:r>
          </w:p>
          <w:p w:rsidR="00CC0AF1" w:rsidRDefault="00CC0AF1" w:rsidP="0068107D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CC0AF1" w:rsidRDefault="00CC0AF1" w:rsidP="0068107D">
            <w:pPr>
              <w:autoSpaceDE w:val="0"/>
              <w:spacing w:after="0" w:line="240" w:lineRule="auto"/>
              <w:ind w:right="-1" w:firstLine="709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муниципального района Сызранский, формируемых, в том числе, за счет планируемых к поступлению в соответствии с действующим законодательством в бюджет муниципального района Сызранский средств из иных бюджетов бюджетной системы Российской Федерации. 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 Муниципальной программе составляет 1510,07886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рублей, в том числе по годам:</w:t>
            </w:r>
          </w:p>
          <w:p w:rsidR="00CC0AF1" w:rsidRDefault="00CC0AF1" w:rsidP="0068107D">
            <w:pPr>
              <w:shd w:val="clear" w:color="auto" w:fill="FFFFFF"/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Pr="00874457">
              <w:rPr>
                <w:rFonts w:ascii="Times New Roman" w:hAnsi="Times New Roman"/>
                <w:sz w:val="28"/>
                <w:szCs w:val="28"/>
              </w:rPr>
              <w:t>196,50625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351,100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 рублей;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327,62537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 рублей;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292,4204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 рублей;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342,42684 тысяч рублей.</w:t>
            </w: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органов местного самоуправления.</w:t>
            </w: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CC0AF1" w:rsidRDefault="00CC0AF1" w:rsidP="0068107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1.обеспеченность работников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транспортом;</w:t>
            </w:r>
          </w:p>
          <w:p w:rsidR="00CC0AF1" w:rsidRDefault="00CC0AF1" w:rsidP="0068107D">
            <w:pPr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2.обеспеченность работников администрации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сельского поселения Рамено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Сызранского района оргтехникой;</w:t>
            </w:r>
          </w:p>
          <w:p w:rsidR="00CC0AF1" w:rsidRDefault="00CC0AF1" w:rsidP="0068107D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CC0AF1" w:rsidRDefault="00CC0AF1" w:rsidP="0068107D">
            <w:pPr>
              <w:autoSpaceDE w:val="0"/>
              <w:spacing w:after="0" w:line="240" w:lineRule="auto"/>
              <w:ind w:right="-1" w:firstLine="709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</w:tc>
      </w:tr>
      <w:tr w:rsidR="00CC0AF1" w:rsidTr="0068107D">
        <w:tc>
          <w:tcPr>
            <w:tcW w:w="2660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</w:pPr>
          </w:p>
        </w:tc>
        <w:tc>
          <w:tcPr>
            <w:tcW w:w="6946" w:type="dxa"/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</w:tbl>
    <w:p w:rsidR="00CC0AF1" w:rsidRDefault="00CC0AF1" w:rsidP="00CC0AF1">
      <w:pPr>
        <w:keepLines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приобретения, аренды и обслуживания транспортных средств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транспортного обеспечения в служебных целях;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обеспечения мебелью, хозяйственными товарами.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II.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на основе комплекса работ и услуг по совершенствованию материально-технического и транспортного обеспечения.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Для достижения поставленной цели необходимо решение следующих задач:</w:t>
      </w:r>
    </w:p>
    <w:p w:rsidR="00CC0AF1" w:rsidRDefault="00CC0AF1" w:rsidP="00CC0AF1">
      <w:pPr>
        <w:widowControl w:val="0"/>
        <w:numPr>
          <w:ilvl w:val="0"/>
          <w:numId w:val="4"/>
        </w:numPr>
        <w:tabs>
          <w:tab w:val="clear" w:pos="0"/>
          <w:tab w:val="num" w:pos="10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стабильного снабжения работников </w:t>
      </w:r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материально-техническими ресурсами;</w:t>
      </w:r>
    </w:p>
    <w:p w:rsidR="00CC0AF1" w:rsidRDefault="00CC0AF1" w:rsidP="00CC0AF1">
      <w:pPr>
        <w:widowControl w:val="0"/>
        <w:numPr>
          <w:ilvl w:val="0"/>
          <w:numId w:val="4"/>
        </w:numPr>
        <w:tabs>
          <w:tab w:val="clear" w:pos="0"/>
          <w:tab w:val="num" w:pos="10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бесперебойного транспортного обслуживания органов местного самоуправления;</w:t>
      </w:r>
    </w:p>
    <w:p w:rsidR="00CC0AF1" w:rsidRDefault="00CC0AF1" w:rsidP="00CC0AF1">
      <w:pPr>
        <w:widowControl w:val="0"/>
        <w:numPr>
          <w:ilvl w:val="0"/>
          <w:numId w:val="4"/>
        </w:numPr>
        <w:tabs>
          <w:tab w:val="clear" w:pos="0"/>
          <w:tab w:val="num" w:pos="10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CC0AF1" w:rsidRDefault="00CC0AF1" w:rsidP="00CC0AF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позволит обеспечить:</w:t>
      </w:r>
    </w:p>
    <w:p w:rsidR="00CC0AF1" w:rsidRDefault="00CC0AF1" w:rsidP="00CC0AF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транспортом;</w:t>
      </w:r>
    </w:p>
    <w:p w:rsidR="00CC0AF1" w:rsidRDefault="00CC0AF1" w:rsidP="00CC0AF1"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оргтехникой;</w:t>
      </w:r>
    </w:p>
    <w:p w:rsidR="00CC0AF1" w:rsidRDefault="00CC0AF1" w:rsidP="00CC0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CC0AF1" w:rsidRDefault="00CC0AF1" w:rsidP="00CC0AF1"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Снижение количества аварийных ситуаций.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III. Краткое описание мероприятий Муниципальной программы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C0AF1" w:rsidRDefault="00CC0AF1" w:rsidP="00CC0AF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CC0AF1" w:rsidRDefault="00CC0AF1" w:rsidP="00CC0AF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0AF1" w:rsidRDefault="00CC0AF1" w:rsidP="00CC0AF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Сроки и этапы реализации Муниципальной программы</w:t>
      </w:r>
    </w:p>
    <w:p w:rsidR="00CC0AF1" w:rsidRDefault="00CC0AF1" w:rsidP="00CC0AF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0AF1" w:rsidRDefault="00CC0AF1" w:rsidP="00CC0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Муниципальной программы 2018-2022 годы. Муниципальная программа реализуется в один этап.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AF1" w:rsidRDefault="00CC0AF1" w:rsidP="00CC0AF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:rsidR="00CC0AF1" w:rsidRDefault="00CC0AF1" w:rsidP="00CC0AF1"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 Рамено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района Сызранский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транспортными услугами (31 640 км.);</w:t>
      </w:r>
    </w:p>
    <w:p w:rsidR="00CC0AF1" w:rsidRDefault="00CC0AF1" w:rsidP="00CC0AF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транспортом;</w:t>
      </w:r>
    </w:p>
    <w:p w:rsidR="00CC0AF1" w:rsidRDefault="00CC0AF1" w:rsidP="00CC0AF1"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оргтехникой;</w:t>
      </w:r>
    </w:p>
    <w:p w:rsidR="00CC0AF1" w:rsidRDefault="00CC0AF1" w:rsidP="00CC0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CC0AF1" w:rsidRDefault="00CC0AF1" w:rsidP="00CC0AF1"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Снижение количества аварийных ситуаций.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bCs/>
          <w:sz w:val="28"/>
          <w:szCs w:val="28"/>
        </w:rPr>
        <w:lastRenderedPageBreak/>
        <w:t>поселения 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1510,07886 тысяч рублей, в том числе по годам:</w:t>
      </w: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– </w:t>
      </w:r>
      <w:r w:rsidRPr="00874457">
        <w:rPr>
          <w:rFonts w:ascii="Times New Roman" w:hAnsi="Times New Roman"/>
          <w:color w:val="000000"/>
          <w:sz w:val="28"/>
          <w:szCs w:val="28"/>
        </w:rPr>
        <w:t>196,50625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тысяч рублей;</w:t>
      </w: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 xml:space="preserve">351,100 </w:t>
      </w:r>
      <w:r>
        <w:rPr>
          <w:rFonts w:ascii="Times New Roman" w:hAnsi="Times New Roman"/>
          <w:color w:val="000000"/>
          <w:sz w:val="28"/>
          <w:szCs w:val="28"/>
        </w:rPr>
        <w:t>тысяч рублей;</w:t>
      </w: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 xml:space="preserve">327,62537 </w:t>
      </w:r>
      <w:r>
        <w:rPr>
          <w:rFonts w:ascii="Times New Roman" w:hAnsi="Times New Roman"/>
          <w:color w:val="000000"/>
          <w:sz w:val="28"/>
          <w:szCs w:val="28"/>
        </w:rPr>
        <w:t>тысяч рублей;</w:t>
      </w: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 xml:space="preserve">292,4204 </w:t>
      </w:r>
      <w:r>
        <w:rPr>
          <w:rFonts w:ascii="Times New Roman" w:hAnsi="Times New Roman"/>
          <w:color w:val="000000"/>
          <w:sz w:val="28"/>
          <w:szCs w:val="28"/>
        </w:rPr>
        <w:t>тысяч рублей;</w:t>
      </w: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2022 году – 342,42684 тысяч рублей.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из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Сызранского района на очередной финансовый год.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комплексной оценки эффективности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Сызранского района.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rFonts w:ascii="Times New Roman" w:hAnsi="Times New Roman"/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- плановое значение n-го целевого индикатора (показателя);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CC0AF1" w:rsidRDefault="00CC0AF1" w:rsidP="00CC0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Рамено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Сызранский Самарской области.</w:t>
      </w: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ind w:left="104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C0AF1" w:rsidRDefault="00CC0AF1" w:rsidP="00CC0AF1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AF1" w:rsidRDefault="00CC0AF1" w:rsidP="00CC0AF1">
      <w:pPr>
        <w:sectPr w:rsidR="00CC0AF1">
          <w:pgSz w:w="11906" w:h="16838"/>
          <w:pgMar w:top="993" w:right="850" w:bottom="899" w:left="1701" w:header="720" w:footer="720" w:gutter="0"/>
          <w:cols w:space="720"/>
          <w:docGrid w:linePitch="360"/>
        </w:sectPr>
      </w:pPr>
    </w:p>
    <w:p w:rsidR="00CC0AF1" w:rsidRDefault="00CC0AF1" w:rsidP="00CC0AF1">
      <w:pPr>
        <w:shd w:val="clear" w:color="auto" w:fill="FFFFFF"/>
        <w:spacing w:after="0" w:line="240" w:lineRule="auto"/>
        <w:ind w:left="104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 к муниципальной программе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 муниципального района Сызранский на 2018-2022 годы»</w:t>
      </w:r>
    </w:p>
    <w:p w:rsidR="00CC0AF1" w:rsidRDefault="00CC0AF1" w:rsidP="00CC0AF1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Ind w:w="-333" w:type="dxa"/>
        <w:tblLayout w:type="fixed"/>
        <w:tblLook w:val="0000"/>
      </w:tblPr>
      <w:tblGrid>
        <w:gridCol w:w="560"/>
        <w:gridCol w:w="2681"/>
        <w:gridCol w:w="1244"/>
        <w:gridCol w:w="1268"/>
        <w:gridCol w:w="1540"/>
        <w:gridCol w:w="1543"/>
        <w:gridCol w:w="1259"/>
        <w:gridCol w:w="1403"/>
        <w:gridCol w:w="1125"/>
        <w:gridCol w:w="1681"/>
        <w:gridCol w:w="1704"/>
      </w:tblGrid>
      <w:tr w:rsidR="00CC0AF1" w:rsidTr="0068107D">
        <w:trPr>
          <w:cantSplit/>
          <w:trHeight w:val="640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годам,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CC0AF1" w:rsidTr="0068107D">
        <w:trPr>
          <w:cantSplit/>
          <w:trHeight w:val="660"/>
          <w:tblHeader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right"/>
            </w:pP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right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right"/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  <w:tr w:rsidR="00CC0AF1" w:rsidTr="0068107D">
        <w:trPr>
          <w:trHeight w:val="180"/>
        </w:trPr>
        <w:tc>
          <w:tcPr>
            <w:tcW w:w="16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организационное, транспортное, хозяйственное, материально-техническое обеспечение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органов местного самоуправления сельского поселения Рамено муниципального района  Сызранский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AF1" w:rsidTr="0068107D">
        <w:trPr>
          <w:trHeight w:val="255"/>
        </w:trPr>
        <w:tc>
          <w:tcPr>
            <w:tcW w:w="16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обеспечение стабильного снабжения работников органов местного самоуправления материально-техническими ресурсами;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бесперебойного транспортного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сокращение затрат на материально-техническое снабжение и транспортное обеспечение. </w:t>
            </w:r>
          </w:p>
        </w:tc>
      </w:tr>
      <w:tr w:rsidR="00CC0AF1" w:rsidTr="0068107D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99,000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577,000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11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автомобилей (ремонт)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43,600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9,466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26,100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96,166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4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запасных частей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24,802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19,000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43,802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2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5,600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2,5218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2,53694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13,65874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2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9,98135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22,000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10,86752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86,84887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2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8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25,8849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35,000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36,000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050266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32,92353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44,400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174,20843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7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4,100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12,030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14,900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56,030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1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53,890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61,3244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54,622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64,000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288,8364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руб. </w:t>
            </w: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средств электронного оборудования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бюджет, руб.</w:t>
            </w: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Сбор, транспортирование, обработка, обезвреживание и </w:t>
            </w:r>
            <w:r>
              <w:rPr>
                <w:rFonts w:ascii="Times New Roman" w:hAnsi="Times New Roman"/>
              </w:rPr>
              <w:lastRenderedPageBreak/>
              <w:t>утилизация отходов с 1-1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класс опасности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1,950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1,950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бюджет, руб.</w:t>
            </w: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  <w:r>
              <w:lastRenderedPageBreak/>
              <w:t>12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Подготовка и корректировка муниципальных правовых актов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74457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457">
              <w:rPr>
                <w:rFonts w:ascii="Times New Roman" w:hAnsi="Times New Roman"/>
              </w:rPr>
              <w:t>44,400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86B">
              <w:rPr>
                <w:rFonts w:ascii="Times New Roman" w:hAnsi="Times New Roman"/>
                <w:sz w:val="24"/>
                <w:szCs w:val="24"/>
              </w:rPr>
              <w:t>44,400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с ТКО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74457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4,0956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4,43557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4,36241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4,02684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16,92042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</w:rPr>
              <w:t>рутокена</w:t>
            </w:r>
            <w:proofErr w:type="spellEnd"/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454A03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A03">
              <w:rPr>
                <w:rFonts w:ascii="Times New Roman" w:hAnsi="Times New Roman"/>
              </w:rPr>
              <w:t>1,05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герба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57975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975">
              <w:rPr>
                <w:rFonts w:ascii="Times New Roman" w:hAnsi="Times New Roman"/>
              </w:rPr>
              <w:t>1,000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57975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454A03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«Таблички на ПВХ 2 мм»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57975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975">
              <w:rPr>
                <w:rFonts w:ascii="Times New Roman" w:hAnsi="Times New Roman"/>
              </w:rPr>
              <w:t>2,318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57975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454A03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2,318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  <w:tr w:rsidR="00CC0AF1" w:rsidTr="0068107D">
        <w:trPr>
          <w:trHeight w:val="52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Беспроводной </w:t>
            </w:r>
            <w:proofErr w:type="spellStart"/>
            <w:r>
              <w:rPr>
                <w:rFonts w:ascii="Times New Roman" w:hAnsi="Times New Roman"/>
              </w:rPr>
              <w:t>маршрутизатор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57975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975">
              <w:rPr>
                <w:rFonts w:ascii="Times New Roman" w:hAnsi="Times New Roman"/>
              </w:rPr>
              <w:t>2790,00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57975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  <w:tr w:rsidR="00CC0AF1" w:rsidTr="0068107D">
        <w:trPr>
          <w:trHeight w:val="529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196,50625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351,100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83486B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86B">
              <w:rPr>
                <w:rFonts w:ascii="Times New Roman" w:hAnsi="Times New Roman"/>
                <w:sz w:val="24"/>
                <w:szCs w:val="24"/>
              </w:rPr>
              <w:t>327,</w:t>
            </w:r>
            <w:r>
              <w:rPr>
                <w:rFonts w:ascii="Times New Roman" w:hAnsi="Times New Roman"/>
                <w:sz w:val="24"/>
                <w:szCs w:val="24"/>
              </w:rPr>
              <w:t>62537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292,4204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342,42684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Pr="00ED7156" w:rsidRDefault="00CC0AF1" w:rsidP="0068107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1510,07886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F1" w:rsidRDefault="00CC0AF1" w:rsidP="0068107D">
            <w:pPr>
              <w:snapToGrid w:val="0"/>
              <w:spacing w:after="0" w:line="240" w:lineRule="auto"/>
            </w:pPr>
          </w:p>
        </w:tc>
      </w:tr>
    </w:tbl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AF1" w:rsidRDefault="00CC0AF1" w:rsidP="00CC0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1133" w:rsidRDefault="003C1133"/>
    <w:sectPr w:rsidR="003C1133" w:rsidSect="00CC0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32B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133"/>
    <w:rsid w:val="00017094"/>
    <w:rsid w:val="00020EF1"/>
    <w:rsid w:val="003C1133"/>
    <w:rsid w:val="00CC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1133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C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2021-12-13T11:38:00Z</cp:lastPrinted>
  <dcterms:created xsi:type="dcterms:W3CDTF">2021-12-13T11:43:00Z</dcterms:created>
  <dcterms:modified xsi:type="dcterms:W3CDTF">2022-01-12T07:31:00Z</dcterms:modified>
</cp:coreProperties>
</file>