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2F201E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АДМИНИСТРАЦИЯ</w:t>
      </w: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 поселения старая рачейка </w:t>
      </w: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2F201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муниципального района Сызранский </w:t>
      </w: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2F201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Самарской области</w:t>
      </w: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ПОСТАНОВЛЕНИЕ      </w:t>
      </w:r>
      <w:r w:rsidRPr="002F20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</w:t>
      </w: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« 20 »  июля  2015 г.</w:t>
      </w: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 70</w:t>
      </w:r>
    </w:p>
    <w:p w:rsidR="002F201E" w:rsidRPr="002F201E" w:rsidRDefault="002F201E" w:rsidP="002F201E">
      <w:pPr>
        <w:spacing w:after="0" w:line="240" w:lineRule="auto"/>
        <w:ind w:left="708" w:firstLine="1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1E" w:rsidRPr="002F201E" w:rsidRDefault="002F201E" w:rsidP="002F201E">
      <w:pPr>
        <w:spacing w:after="0" w:line="240" w:lineRule="auto"/>
        <w:ind w:left="708" w:firstLine="1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разработки бюджетного</w:t>
      </w: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прогноза сельского  поселения  Старая Рачейка муниципального </w:t>
      </w: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Сызранский Самарской области на долгосрочный период</w:t>
      </w: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1E" w:rsidRPr="002F201E" w:rsidRDefault="002F201E" w:rsidP="002F201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170.1 Бюджетного кодекса Российской Федерации Администрация сельского поселения Старая Рачейка муниципального района Сызранский Самарской области</w:t>
      </w:r>
    </w:p>
    <w:p w:rsidR="002F201E" w:rsidRPr="002F201E" w:rsidRDefault="002F201E" w:rsidP="002F20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1E" w:rsidRPr="002F201E" w:rsidRDefault="002F201E" w:rsidP="002F20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F201E" w:rsidRPr="002F201E" w:rsidRDefault="002F201E" w:rsidP="002F201E">
      <w:pPr>
        <w:numPr>
          <w:ilvl w:val="0"/>
          <w:numId w:val="1"/>
        </w:numPr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разработки бюджетного прогноза сельского  поселения Старая Рачейка муниципального района Сызранский Самарской области  на долгосрочный период.</w:t>
      </w:r>
    </w:p>
    <w:p w:rsidR="002F201E" w:rsidRPr="002F201E" w:rsidRDefault="002F201E" w:rsidP="002F201E">
      <w:pPr>
        <w:numPr>
          <w:ilvl w:val="0"/>
          <w:numId w:val="1"/>
        </w:numPr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«Вестник Старой Рачейки».</w:t>
      </w:r>
    </w:p>
    <w:p w:rsidR="002F201E" w:rsidRPr="002F201E" w:rsidRDefault="002F201E" w:rsidP="002F201E">
      <w:pPr>
        <w:numPr>
          <w:ilvl w:val="0"/>
          <w:numId w:val="1"/>
        </w:numPr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F201E" w:rsidRPr="002F201E" w:rsidRDefault="002F201E" w:rsidP="002F201E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1E" w:rsidRPr="002F201E" w:rsidRDefault="002F201E" w:rsidP="002F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1E" w:rsidRPr="002F201E" w:rsidRDefault="002F201E" w:rsidP="002F20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F201E" w:rsidRPr="002F201E" w:rsidRDefault="002F201E" w:rsidP="002F2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                    </w:t>
      </w:r>
    </w:p>
    <w:p w:rsidR="002F201E" w:rsidRPr="002F201E" w:rsidRDefault="002F201E" w:rsidP="002F2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Рачейка                                                                       </w:t>
      </w:r>
      <w:proofErr w:type="spellStart"/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В.П.Прокопьев</w:t>
      </w:r>
      <w:proofErr w:type="spellEnd"/>
    </w:p>
    <w:p w:rsidR="002F201E" w:rsidRPr="002F201E" w:rsidRDefault="002F201E" w:rsidP="002F2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1E" w:rsidRPr="002F201E" w:rsidRDefault="002F201E" w:rsidP="002F2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1E" w:rsidRPr="002F201E" w:rsidRDefault="002F201E" w:rsidP="002F2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1E" w:rsidRPr="002F201E" w:rsidRDefault="002F201E" w:rsidP="002F2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1E" w:rsidRPr="002F201E" w:rsidRDefault="002F201E" w:rsidP="002F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2F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F201E" w:rsidRDefault="002F201E" w:rsidP="002F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2F201E" w:rsidRDefault="002F201E" w:rsidP="002F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1E" w:rsidRPr="002F201E" w:rsidRDefault="002F201E" w:rsidP="002F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F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</w:t>
      </w:r>
    </w:p>
    <w:p w:rsidR="002F201E" w:rsidRPr="002F201E" w:rsidRDefault="002F201E" w:rsidP="002F201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F201E" w:rsidRPr="002F201E" w:rsidRDefault="002F201E" w:rsidP="002F201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Старая Рачейка</w:t>
      </w:r>
    </w:p>
    <w:p w:rsidR="002F201E" w:rsidRPr="002F201E" w:rsidRDefault="002F201E" w:rsidP="002F201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Сызранский</w:t>
      </w:r>
    </w:p>
    <w:p w:rsidR="002F201E" w:rsidRPr="002F201E" w:rsidRDefault="002F201E" w:rsidP="002F201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2F201E" w:rsidRPr="002F201E" w:rsidRDefault="002F201E" w:rsidP="002F201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20.07. 2015 г.  № 70</w:t>
      </w:r>
    </w:p>
    <w:p w:rsidR="002F201E" w:rsidRPr="002F201E" w:rsidRDefault="002F201E" w:rsidP="002F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бюджетного прогноза сельского поселения </w:t>
      </w:r>
    </w:p>
    <w:p w:rsidR="002F201E" w:rsidRPr="002F201E" w:rsidRDefault="002F201E" w:rsidP="002F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 Рачейка  муниципального района Сызранский Самарской области  на долгосрочный период</w:t>
      </w:r>
    </w:p>
    <w:p w:rsidR="002F201E" w:rsidRPr="002F201E" w:rsidRDefault="002F201E" w:rsidP="002F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201E" w:rsidRPr="002F201E" w:rsidRDefault="002F201E" w:rsidP="002F201E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разработки бюджетного прогноза сельского поселения Старая Рачейка муниципального района Сызранский Самарской области на долгосрочный период (далее - Порядок)  определяет правила разработки и утверждения, период действия, требования к составу и содержанию бюджетного прогноза сельского поселения Старая Рачейка муниципального района Сызранский Самарской области на долгосрочный период (далее – бюджетный прогноз).</w:t>
      </w:r>
    </w:p>
    <w:p w:rsidR="002F201E" w:rsidRPr="002F201E" w:rsidRDefault="002F201E" w:rsidP="002F201E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разрабатывается и утверждается каждые три года на шесть и более лет на основе прогноза социально-экономического развития  сельского поселения Старая Рачейка  муниципального района Сызранский Самарской области на соответствующий период, в случае, если Собрание представителей сельского поселения Старая Рачейка муниципального района Сызранский Самарской области приняло решение о его формировании в соответствии с требованием Бюджетного кодекса Российской Федерации.</w:t>
      </w:r>
      <w:proofErr w:type="gramEnd"/>
    </w:p>
    <w:p w:rsidR="002F201E" w:rsidRPr="002F201E" w:rsidRDefault="002F201E" w:rsidP="002F201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бюджетного прогноза осуществляется администрацией сельского поселения Старая Рачейка муниципального района Сызранский Самарской области на основе социально-экономического развития сельского поселения Старая Рачейка муниципального района Сызранский Самарской области на долгосрочный период.</w:t>
      </w:r>
    </w:p>
    <w:p w:rsidR="002F201E" w:rsidRPr="002F201E" w:rsidRDefault="002F201E" w:rsidP="002F201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может быть изменен с учетом изменения прогноза социально-экономического развития сельского поселения Старая Рачейка  муниципального района Сызранский Самарской области, а также принятого решения Собрания представителей сельского поселения Старая Рачейка  муниципального района Сызранский Самарской области о бюджете на очередной финансовый год и плановый период без продления периода его действия.</w:t>
      </w:r>
    </w:p>
    <w:p w:rsidR="002F201E" w:rsidRPr="002F201E" w:rsidRDefault="002F201E" w:rsidP="002F201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бюджетного прогноза (проект изменений бюджетного прогноза) направляется в Собрание представителей сельского поселения Старая Рачейка  муниципального района Сызранский Самарской области одновременно с проектом бюджета сельского поселения Старая Рачейка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 на очередной финансовый год и плановый период.</w:t>
      </w:r>
    </w:p>
    <w:p w:rsidR="002F201E" w:rsidRPr="002F201E" w:rsidRDefault="002F201E" w:rsidP="002F201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Бюджетный прогноз включает:       </w:t>
      </w:r>
    </w:p>
    <w:p w:rsidR="002F201E" w:rsidRPr="002F201E" w:rsidRDefault="002F201E" w:rsidP="002F201E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итоги исполнения бюджета сельского поселения Старая Рачейка  муниципального района Сызранский Самарской области (далее – бюджет </w:t>
      </w: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поселения) за отчетный период, условия формирования бюджетного прогноза в текущем периоде;</w:t>
      </w:r>
    </w:p>
    <w:p w:rsidR="002F201E" w:rsidRPr="002F201E" w:rsidRDefault="002F201E" w:rsidP="002F20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параметры вариантов прогноза социально-экономического развития сельского поселения Старая Рачейка  муниципального района Сызранский Самарской области на долгосрочный период и обоснование выбора варианта прогноза социально-экономического развития сельского поселения Старая Рачейка  муниципального района Сызранский Самарской области на долгосрочный период в качестве базового для целей бюджетного прогноза;</w:t>
      </w:r>
      <w:proofErr w:type="gramEnd"/>
    </w:p>
    <w:p w:rsidR="002F201E" w:rsidRPr="002F201E" w:rsidRDefault="002F201E" w:rsidP="002F20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направления развития налоговой, бюджетной и долговой политики и их основные показатели;</w:t>
      </w:r>
    </w:p>
    <w:p w:rsidR="002F201E" w:rsidRPr="002F201E" w:rsidRDefault="002F201E" w:rsidP="002F20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характеристики местного бюджета с учетом выбранного варианта прогноза, а также показатели объема муниципального долга;</w:t>
      </w:r>
    </w:p>
    <w:p w:rsidR="002F201E" w:rsidRPr="002F201E" w:rsidRDefault="002F201E" w:rsidP="002F20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предельный объем расходов на финансовое обеспечение реализации муниципальных программ сельского поселения Старая Рачейка  муниципального района Сызранский Самарской области на период их действия, а также прогноз расходов на осуществление внепрограммных направлений деятельности.</w:t>
      </w:r>
    </w:p>
    <w:p w:rsidR="002F201E" w:rsidRPr="002F201E" w:rsidRDefault="002F201E" w:rsidP="002F20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2F201E" w:rsidRPr="002F201E" w:rsidRDefault="002F201E" w:rsidP="002F201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201E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 Старая Рачейка муниципального района Сызранский Самарской области в срок, установленный в соответствии с графиком подготовки и рассмотрения  в текущем финансовом году проекта бюджета на очередной финансовый год и плановый период направляет в Собрание представителей сельского поселения Старая Рачейка  муниципального района Сызранский Самарской области проект бюджетного прогноза (проект изменений бюджетного прогноза).</w:t>
      </w:r>
      <w:proofErr w:type="gramEnd"/>
    </w:p>
    <w:p w:rsidR="002F201E" w:rsidRPr="002F201E" w:rsidRDefault="002F201E" w:rsidP="002F201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201E">
        <w:rPr>
          <w:rFonts w:ascii="Times New Roman" w:hAnsi="Times New Roman" w:cs="Times New Roman"/>
          <w:sz w:val="28"/>
          <w:szCs w:val="28"/>
          <w:lang w:eastAsia="ru-RU"/>
        </w:rPr>
        <w:t>Бюджетный прогноз (проект изменений бюджетного прогноза) утверждается решением Собрания представителей сельского поселения Старая Рачейка  муниципального района Сызранский Самарской области в срок, не превышающий двух месяцев со дня официального опубликования решения Собрания представителей сельского поселения Старая Рачейка  муниципального района Сызранский Самарской области об утверждении бюджета на очередной финансовый год и плановый период.</w:t>
      </w:r>
      <w:proofErr w:type="gramEnd"/>
    </w:p>
    <w:p w:rsidR="002F201E" w:rsidRPr="002F201E" w:rsidRDefault="002F201E" w:rsidP="002F20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Старая Рачейка  муниципального </w:t>
      </w:r>
      <w:bookmarkStart w:id="0" w:name="_GoBack"/>
      <w:bookmarkEnd w:id="0"/>
      <w:r w:rsidRPr="002F201E">
        <w:rPr>
          <w:rFonts w:ascii="Times New Roman" w:hAnsi="Times New Roman" w:cs="Times New Roman"/>
          <w:sz w:val="28"/>
          <w:szCs w:val="28"/>
          <w:lang w:eastAsia="ru-RU"/>
        </w:rPr>
        <w:t>района Сызранский Самарской области по итогам исполнения бюджета за отчетный финансовый год ежегодно не позднее 30 апреля обеспечивает мониторинг реализации положений, отраженных в бюджетном прогнозе, и его размещение на официальном сайте муниципального района Сызранский в информационно-телекоммуникационной сети Интернет</w:t>
      </w:r>
      <w:r w:rsidRPr="002F201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F20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1B1" w:rsidRPr="00BA436F" w:rsidRDefault="00AC21B1">
      <w:pPr>
        <w:rPr>
          <w:rFonts w:ascii="Times New Roman" w:hAnsi="Times New Roman" w:cs="Times New Roman"/>
          <w:sz w:val="28"/>
          <w:szCs w:val="28"/>
        </w:rPr>
      </w:pPr>
    </w:p>
    <w:sectPr w:rsidR="00AC21B1" w:rsidRPr="00BA436F" w:rsidSect="002F20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EC" w:rsidRDefault="00077AEC" w:rsidP="002F201E">
      <w:pPr>
        <w:spacing w:after="0" w:line="240" w:lineRule="auto"/>
      </w:pPr>
      <w:r>
        <w:separator/>
      </w:r>
    </w:p>
  </w:endnote>
  <w:endnote w:type="continuationSeparator" w:id="0">
    <w:p w:rsidR="00077AEC" w:rsidRDefault="00077AEC" w:rsidP="002F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EC" w:rsidRDefault="00077AEC" w:rsidP="002F201E">
      <w:pPr>
        <w:spacing w:after="0" w:line="240" w:lineRule="auto"/>
      </w:pPr>
      <w:r>
        <w:separator/>
      </w:r>
    </w:p>
  </w:footnote>
  <w:footnote w:type="continuationSeparator" w:id="0">
    <w:p w:rsidR="00077AEC" w:rsidRDefault="00077AEC" w:rsidP="002F201E">
      <w:pPr>
        <w:spacing w:after="0" w:line="240" w:lineRule="auto"/>
      </w:pPr>
      <w:r>
        <w:continuationSeparator/>
      </w:r>
    </w:p>
  </w:footnote>
  <w:footnote w:id="1">
    <w:p w:rsidR="002F201E" w:rsidRDefault="002F201E" w:rsidP="002F201E">
      <w:pPr>
        <w:pStyle w:val="a3"/>
      </w:pPr>
      <w:r>
        <w:rPr>
          <w:rStyle w:val="a5"/>
        </w:rPr>
        <w:footnoteRef/>
      </w:r>
      <w:r>
        <w:t xml:space="preserve"> Положения пункта 6 применяются с 01 января 2017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AAB"/>
    <w:multiLevelType w:val="hybridMultilevel"/>
    <w:tmpl w:val="DA36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22065"/>
    <w:multiLevelType w:val="hybridMultilevel"/>
    <w:tmpl w:val="160C20D4"/>
    <w:lvl w:ilvl="0" w:tplc="5A8C13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E4"/>
    <w:rsid w:val="00077AEC"/>
    <w:rsid w:val="002F201E"/>
    <w:rsid w:val="00AC21B1"/>
    <w:rsid w:val="00BA436F"/>
    <w:rsid w:val="00D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2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F2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F20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2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F2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F2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2015-07-31T10:55:00Z</dcterms:created>
  <dcterms:modified xsi:type="dcterms:W3CDTF">2015-07-31T10:57:00Z</dcterms:modified>
</cp:coreProperties>
</file>