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ПРЕДСТАВИТЕЛЕЙ</w:t>
      </w:r>
    </w:p>
    <w:p w:rsidR="00DE0E0E" w:rsidRDefault="00DE0E0E" w:rsidP="00DE0E0E">
      <w:pPr>
        <w:jc w:val="center"/>
        <w:rPr>
          <w:sz w:val="32"/>
          <w:szCs w:val="32"/>
        </w:rPr>
      </w:pPr>
      <w:r>
        <w:rPr>
          <w:sz w:val="32"/>
          <w:szCs w:val="32"/>
        </w:rPr>
        <w:t>сельского поселения   Старая Рачейка</w:t>
      </w:r>
    </w:p>
    <w:p w:rsidR="00DE0E0E" w:rsidRDefault="00DE0E0E" w:rsidP="00DE0E0E">
      <w:pPr>
        <w:tabs>
          <w:tab w:val="left" w:pos="60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    </w:t>
      </w:r>
      <w:proofErr w:type="spellStart"/>
      <w:r>
        <w:rPr>
          <w:sz w:val="32"/>
          <w:szCs w:val="32"/>
        </w:rPr>
        <w:t>Сызранский</w:t>
      </w:r>
      <w:proofErr w:type="spellEnd"/>
    </w:p>
    <w:p w:rsidR="00DE0E0E" w:rsidRDefault="00DE0E0E" w:rsidP="00DE0E0E">
      <w:pPr>
        <w:tabs>
          <w:tab w:val="left" w:pos="60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Самарской     области </w:t>
      </w:r>
    </w:p>
    <w:p w:rsidR="00DE0E0E" w:rsidRDefault="00DE0E0E" w:rsidP="00DE0E0E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DE0E0E" w:rsidRDefault="00DE0E0E" w:rsidP="00DE0E0E">
      <w:pPr>
        <w:tabs>
          <w:tab w:val="left" w:pos="6075"/>
        </w:tabs>
        <w:jc w:val="center"/>
        <w:rPr>
          <w:sz w:val="32"/>
          <w:szCs w:val="32"/>
        </w:rPr>
      </w:pPr>
    </w:p>
    <w:p w:rsidR="00DE0E0E" w:rsidRDefault="00DE0E0E" w:rsidP="00DE0E0E">
      <w:pPr>
        <w:tabs>
          <w:tab w:val="left" w:pos="6075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DE0E0E" w:rsidRDefault="00DE0E0E" w:rsidP="00DE0E0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   </w:t>
      </w:r>
      <w:r>
        <w:rPr>
          <w:sz w:val="28"/>
          <w:szCs w:val="28"/>
        </w:rPr>
        <w:t xml:space="preserve">                </w:t>
      </w:r>
    </w:p>
    <w:p w:rsidR="00DE0E0E" w:rsidRPr="00F6510C" w:rsidRDefault="00DE0E0E" w:rsidP="00DE0E0E">
      <w:pPr>
        <w:tabs>
          <w:tab w:val="left" w:pos="6075"/>
        </w:tabs>
        <w:rPr>
          <w:sz w:val="28"/>
          <w:szCs w:val="28"/>
        </w:rPr>
      </w:pPr>
      <w:r w:rsidRPr="00F6510C">
        <w:rPr>
          <w:sz w:val="28"/>
          <w:szCs w:val="28"/>
        </w:rPr>
        <w:t xml:space="preserve">    </w:t>
      </w:r>
      <w:r w:rsidRPr="00F6510C">
        <w:rPr>
          <w:b/>
          <w:sz w:val="28"/>
          <w:szCs w:val="28"/>
        </w:rPr>
        <w:t xml:space="preserve">«  </w:t>
      </w:r>
      <w:r w:rsidR="00F6510C" w:rsidRPr="00F6510C">
        <w:rPr>
          <w:b/>
          <w:sz w:val="28"/>
          <w:szCs w:val="28"/>
        </w:rPr>
        <w:t>10</w:t>
      </w:r>
      <w:r w:rsidR="00F6510C" w:rsidRPr="00F6510C">
        <w:rPr>
          <w:sz w:val="28"/>
          <w:szCs w:val="28"/>
        </w:rPr>
        <w:t xml:space="preserve">   »  июня</w:t>
      </w:r>
      <w:r w:rsidRPr="00F6510C">
        <w:rPr>
          <w:sz w:val="28"/>
          <w:szCs w:val="28"/>
        </w:rPr>
        <w:t xml:space="preserve">     2015  г.                                          </w:t>
      </w:r>
      <w:r w:rsidR="00F6510C">
        <w:rPr>
          <w:sz w:val="28"/>
          <w:szCs w:val="28"/>
        </w:rPr>
        <w:t xml:space="preserve">                     №  12</w:t>
      </w:r>
    </w:p>
    <w:p w:rsidR="00DE0E0E" w:rsidRDefault="00DE0E0E" w:rsidP="00DE0E0E">
      <w:r>
        <w:t xml:space="preserve">  </w:t>
      </w:r>
    </w:p>
    <w:p w:rsidR="00DE0E0E" w:rsidRDefault="00DE0E0E" w:rsidP="00DE0E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6"/>
      <w:bookmarkEnd w:id="0"/>
    </w:p>
    <w:p w:rsidR="00DE0E0E" w:rsidRDefault="00DE0E0E" w:rsidP="00DE0E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использовании копии Знамени Победы в сельском поселении Старая Рачейка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DE0E0E" w:rsidRDefault="00DE0E0E" w:rsidP="00DE0E0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DE0E0E" w:rsidRDefault="00DE0E0E" w:rsidP="00DE0E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7 мая 2007 года N 68-ФЗ "О Знамени Победы", Законом Самарской области от 10 апреля 2014 года N 36-ГД "Об использовании копии Знамени Победы в Самарской области", в целях увековечивания народного подвига в Великой Отечественной войне 1941 - 1945 годов, в ознаменование заслуг воинов советских Вооруженных Сил перед Отечеством и в знак благодарности потомков победителям</w:t>
      </w:r>
      <w:proofErr w:type="gramEnd"/>
      <w:r>
        <w:rPr>
          <w:sz w:val="28"/>
          <w:szCs w:val="28"/>
        </w:rPr>
        <w:t xml:space="preserve"> фашистских захватчиков,  Собрание представителей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</w:t>
      </w:r>
      <w:bookmarkStart w:id="1" w:name="_GoBack"/>
      <w:bookmarkEnd w:id="1"/>
      <w:r>
        <w:rPr>
          <w:sz w:val="28"/>
          <w:szCs w:val="28"/>
        </w:rPr>
        <w:t>что:</w:t>
      </w:r>
    </w:p>
    <w:p w:rsidR="00DE0E0E" w:rsidRDefault="00DE0E0E" w:rsidP="00DE0E0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в День Победы, а также в дни воинской славы и памятные дни, связанные с событиями Великой Отечественной войны 1941 - 1945 годов, копии Знамени Победы могут вывешиваться на зданиях (либо подниматься на мачтах, флагштоках) органов местного самоуправления сельского поселения Старая Рачейка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муниципальных предприятий и учреждений сельского поселения Старая Рачейка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иных</w:t>
      </w:r>
      <w:proofErr w:type="gramEnd"/>
      <w:r>
        <w:rPr>
          <w:sz w:val="28"/>
          <w:szCs w:val="28"/>
        </w:rPr>
        <w:t xml:space="preserve"> предприятий и учреждений, расположенных на территории сельского поселения Старая Рачейка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DE0E0E" w:rsidRDefault="00DE0E0E" w:rsidP="00DE0E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Копии Знамени Победы вывешиваются (либо поднимаются на мачтах, флагштоках) наряду с Государственным флагом Российской Федерации, флагом Самарской области и флагом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соответствии с Федеральным конституционным законом от 25 декабря 2000 года N 1-ФКЗ "О Государственном флаге Российской Федерации", Законом Самарской </w:t>
      </w:r>
      <w:r>
        <w:rPr>
          <w:sz w:val="28"/>
          <w:szCs w:val="28"/>
        </w:rPr>
        <w:lastRenderedPageBreak/>
        <w:t>области от 13 октября 1998 года N 22-ГД "О государственных символах Самарской области", Положением "О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Гербе</w:t>
      </w:r>
      <w:proofErr w:type="gramEnd"/>
      <w:r>
        <w:rPr>
          <w:sz w:val="28"/>
          <w:szCs w:val="28"/>
        </w:rPr>
        <w:t xml:space="preserve"> и Флаге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области", утвержденным решением Собранием представителей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29 сентября  2005 года N 27 соответственно.</w:t>
      </w:r>
    </w:p>
    <w:p w:rsidR="00DE0E0E" w:rsidRDefault="00DE0E0E" w:rsidP="00DE0E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Вид копий Знамени Победы должен соответствовать виду Знамени Победы, описание которого установлено Федеральным законом от 7 мая 2007 года N 68-ФЗ "О Знамени Победы".</w:t>
      </w:r>
    </w:p>
    <w:p w:rsidR="00DE0E0E" w:rsidRDefault="00DE0E0E" w:rsidP="00DE0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настоящее решение в газете «Вестник Старой Рачейки».</w:t>
      </w:r>
    </w:p>
    <w:p w:rsidR="00DE0E0E" w:rsidRDefault="00DE0E0E" w:rsidP="00DE0E0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вступает в силу со дня его официального опубликования в газете «Вестник Старой Рачейки».</w:t>
      </w:r>
    </w:p>
    <w:p w:rsidR="00DE0E0E" w:rsidRDefault="00DE0E0E" w:rsidP="00DE0E0E">
      <w:pPr>
        <w:jc w:val="both"/>
        <w:rPr>
          <w:sz w:val="28"/>
          <w:szCs w:val="28"/>
        </w:rPr>
      </w:pPr>
    </w:p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Старая Рачейка</w:t>
      </w:r>
    </w:p>
    <w:p w:rsidR="00DE0E0E" w:rsidRDefault="00DE0E0E" w:rsidP="00DE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                              В.П.Прокопьев</w:t>
      </w:r>
    </w:p>
    <w:p w:rsidR="00DE0E0E" w:rsidRDefault="00DE0E0E" w:rsidP="00DE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                             </w:t>
      </w:r>
    </w:p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0E"/>
    <w:rsid w:val="000A7E36"/>
    <w:rsid w:val="005E4F00"/>
    <w:rsid w:val="00712DE8"/>
    <w:rsid w:val="009A6A6F"/>
    <w:rsid w:val="00DE0E0E"/>
    <w:rsid w:val="00F6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Company>DDGroup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2015-06-09T05:40:00Z</cp:lastPrinted>
  <dcterms:created xsi:type="dcterms:W3CDTF">2015-05-26T09:06:00Z</dcterms:created>
  <dcterms:modified xsi:type="dcterms:W3CDTF">2015-06-09T05:41:00Z</dcterms:modified>
</cp:coreProperties>
</file>