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4" w:rsidRDefault="008151F0" w:rsidP="008151F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</w:t>
      </w:r>
      <w:r w:rsidR="00B8219E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E5492">
        <w:rPr>
          <w:rFonts w:ascii="Times New Roman" w:hAnsi="Times New Roman"/>
          <w:b/>
          <w:bCs/>
          <w:caps/>
          <w:sz w:val="28"/>
          <w:szCs w:val="28"/>
        </w:rPr>
        <w:t>жемковка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8151F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73060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EE5FB0" w:rsidP="00B771B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8151F0" w:rsidRDefault="008151F0" w:rsidP="00B771B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</w:p>
    <w:p w:rsidR="00091A0C" w:rsidRPr="00314F73" w:rsidRDefault="008151F0" w:rsidP="00091A0C">
      <w:pPr>
        <w:tabs>
          <w:tab w:val="left" w:pos="7350"/>
        </w:tabs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«14» июля 2020 г.</w:t>
      </w:r>
      <w:r>
        <w:rPr>
          <w:rFonts w:ascii="Times New Roman" w:hAnsi="Times New Roman"/>
          <w:b/>
          <w:sz w:val="28"/>
          <w:szCs w:val="28"/>
        </w:rPr>
        <w:tab/>
        <w:t>№ 22</w:t>
      </w:r>
    </w:p>
    <w:p w:rsidR="009701E1" w:rsidRPr="000B7653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57391" w:rsidRPr="00057391" w:rsidRDefault="00057391" w:rsidP="00057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(М</w:t>
      </w:r>
      <w:proofErr w:type="gram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:2500) в отношении границ территориальной зоны П2 и СХ1 на СХ2, применительно к территории с. Трубетчино сельского поселения </w:t>
      </w:r>
      <w:proofErr w:type="spell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(КК-63:33:0408004)</w:t>
      </w:r>
    </w:p>
    <w:p w:rsidR="007E5492" w:rsidRDefault="007E5492" w:rsidP="00766A9B">
      <w:pPr>
        <w:rPr>
          <w:rFonts w:ascii="Times New Roman" w:hAnsi="Times New Roman"/>
          <w:b/>
          <w:sz w:val="28"/>
          <w:szCs w:val="28"/>
        </w:rPr>
      </w:pP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0D0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10D03">
        <w:rPr>
          <w:rFonts w:ascii="Times New Roman" w:hAnsi="Times New Roman"/>
          <w:sz w:val="28"/>
          <w:szCs w:val="28"/>
        </w:rPr>
        <w:t>Рассмотрев протокол публичных слушаний и закл</w:t>
      </w:r>
      <w:r>
        <w:rPr>
          <w:rFonts w:ascii="Times New Roman" w:hAnsi="Times New Roman"/>
          <w:sz w:val="28"/>
          <w:szCs w:val="28"/>
        </w:rPr>
        <w:t>ючение комиссии по правилам зем</w:t>
      </w:r>
      <w:r w:rsidRPr="00410D03">
        <w:rPr>
          <w:rFonts w:ascii="Times New Roman" w:hAnsi="Times New Roman"/>
          <w:sz w:val="28"/>
          <w:szCs w:val="28"/>
        </w:rPr>
        <w:t xml:space="preserve">лепользования и застройки сельского поселения </w:t>
      </w:r>
      <w:proofErr w:type="spellStart"/>
      <w:r w:rsidRPr="00410D03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410D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10D03"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10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164A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30 июля  2019 года № 17 «Об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70164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0164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70164A">
        <w:rPr>
          <w:rFonts w:ascii="Times New Roman" w:hAnsi="Times New Roman"/>
          <w:sz w:val="28"/>
          <w:szCs w:val="28"/>
        </w:rPr>
        <w:t>, Собрание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</w:p>
    <w:p w:rsidR="00B771BD" w:rsidRPr="00F26282" w:rsidRDefault="00B771BD" w:rsidP="00B771BD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164A" w:rsidRPr="0070164A" w:rsidRDefault="009701E1" w:rsidP="007016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CF16F8" w:rsidRP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изменения в Правила землепользования и застройки сельского поселения </w:t>
      </w:r>
      <w:proofErr w:type="spellStart"/>
      <w:r w:rsidR="005556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в части изменений в Карту градостроительного зонирования сельского поселения </w:t>
      </w:r>
      <w:proofErr w:type="spellStart"/>
      <w:r w:rsidR="007E54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(М</w:t>
      </w:r>
      <w:proofErr w:type="gram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proofErr w:type="gram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:2500)  в отношении границ </w:t>
      </w:r>
      <w:r w:rsidR="0070164A" w:rsidRPr="0070164A">
        <w:rPr>
          <w:rFonts w:ascii="Times New Roman" w:hAnsi="Times New Roman" w:cs="Times New Roman"/>
          <w:bCs/>
          <w:sz w:val="28"/>
          <w:szCs w:val="28"/>
        </w:rPr>
        <w:t xml:space="preserve">территориальной зоны </w:t>
      </w:r>
      <w:r w:rsidR="0070164A" w:rsidRPr="007016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П2 и СХ1 на СХ2, применительно к территории с. Трубетчино сельского поселения </w:t>
      </w:r>
      <w:proofErr w:type="spellStart"/>
      <w:r w:rsidR="0070164A" w:rsidRPr="0070164A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="0070164A" w:rsidRPr="0070164A">
        <w:rPr>
          <w:rFonts w:ascii="Times New Roman" w:hAnsi="Times New Roman" w:cs="Times New Roman"/>
          <w:bCs/>
          <w:sz w:val="28"/>
          <w:szCs w:val="28"/>
        </w:rPr>
        <w:t xml:space="preserve"> (КК-63:33:0408004)</w:t>
      </w:r>
    </w:p>
    <w:p w:rsidR="007E5492" w:rsidRDefault="007E5492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085"/>
        <w:gridCol w:w="2410"/>
        <w:gridCol w:w="2126"/>
        <w:gridCol w:w="1950"/>
      </w:tblGrid>
      <w:tr w:rsidR="00131F42" w:rsidTr="0006073E">
        <w:tc>
          <w:tcPr>
            <w:tcW w:w="3085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Граница внесения изменений</w:t>
            </w:r>
          </w:p>
        </w:tc>
        <w:tc>
          <w:tcPr>
            <w:tcW w:w="2410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территориальной зоны до изменения</w:t>
            </w:r>
          </w:p>
        </w:tc>
        <w:tc>
          <w:tcPr>
            <w:tcW w:w="2126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195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 территориальной зоны после изменения</w:t>
            </w:r>
          </w:p>
        </w:tc>
      </w:tr>
      <w:tr w:rsidR="00131F42" w:rsidTr="0006073E">
        <w:tc>
          <w:tcPr>
            <w:tcW w:w="3085" w:type="dxa"/>
          </w:tcPr>
          <w:p w:rsidR="0070164A" w:rsidRDefault="007E5492" w:rsidP="00701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0164A" w:rsidRDefault="0070164A" w:rsidP="0070164A">
            <w:pPr>
              <w:rPr>
                <w:rFonts w:ascii="Times New Roman" w:hAnsi="Times New Roman"/>
                <w:sz w:val="28"/>
                <w:szCs w:val="28"/>
              </w:rPr>
            </w:pPr>
            <w:r w:rsidRPr="0070164A">
              <w:rPr>
                <w:rFonts w:ascii="Times New Roman" w:hAnsi="Times New Roman"/>
                <w:bCs/>
                <w:sz w:val="28"/>
                <w:szCs w:val="28"/>
              </w:rPr>
              <w:t>с. Трубетчи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</w:p>
          <w:p w:rsidR="0070164A" w:rsidRDefault="0070164A" w:rsidP="00701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492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="0013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164A" w:rsidRDefault="00131F42" w:rsidP="007016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 </w:t>
            </w:r>
          </w:p>
          <w:p w:rsidR="006E5583" w:rsidRDefault="0070164A" w:rsidP="006E55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64A">
              <w:rPr>
                <w:rFonts w:ascii="Times New Roman" w:hAnsi="Times New Roman"/>
                <w:bCs/>
                <w:sz w:val="28"/>
                <w:szCs w:val="28"/>
              </w:rPr>
              <w:t xml:space="preserve">применительно к </w:t>
            </w:r>
            <w:r w:rsidR="006E5583">
              <w:rPr>
                <w:rFonts w:ascii="Times New Roman" w:hAnsi="Times New Roman"/>
                <w:bCs/>
                <w:sz w:val="28"/>
                <w:szCs w:val="28"/>
              </w:rPr>
              <w:t xml:space="preserve">части </w:t>
            </w:r>
            <w:r w:rsidRPr="0070164A">
              <w:rPr>
                <w:rFonts w:ascii="Times New Roman" w:hAnsi="Times New Roman"/>
                <w:bCs/>
                <w:sz w:val="28"/>
                <w:szCs w:val="28"/>
              </w:rPr>
              <w:t>территории</w:t>
            </w:r>
            <w:r w:rsidR="006E55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E5583" w:rsidRPr="0070164A" w:rsidRDefault="006E5583" w:rsidP="006E55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64A">
              <w:rPr>
                <w:rFonts w:ascii="Times New Roman" w:hAnsi="Times New Roman"/>
                <w:bCs/>
                <w:sz w:val="28"/>
                <w:szCs w:val="28"/>
              </w:rPr>
              <w:t>(КК-63:33:0408004)</w:t>
            </w:r>
          </w:p>
          <w:p w:rsidR="0070164A" w:rsidRDefault="0070164A" w:rsidP="0070164A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73E" w:rsidRDefault="0006073E" w:rsidP="007E549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16F8" w:rsidRDefault="006E5583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СХ1</w:t>
            </w:r>
          </w:p>
        </w:tc>
        <w:tc>
          <w:tcPr>
            <w:tcW w:w="2126" w:type="dxa"/>
          </w:tcPr>
          <w:p w:rsidR="00CF16F8" w:rsidRDefault="0006073E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950" w:type="dxa"/>
          </w:tcPr>
          <w:p w:rsidR="00CF16F8" w:rsidRDefault="00555696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CF16F8" w:rsidRPr="00FE2EF9" w:rsidRDefault="00CF16F8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E1" w:rsidRPr="00B771BD" w:rsidRDefault="0006073E" w:rsidP="00B771B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в газете «Вестник </w:t>
      </w:r>
      <w:proofErr w:type="spellStart"/>
      <w:r w:rsidR="00555696">
        <w:rPr>
          <w:rFonts w:ascii="Times New Roman" w:eastAsia="Times New Roman" w:hAnsi="Times New Roman" w:cs="Times New Roman"/>
          <w:sz w:val="28"/>
          <w:szCs w:val="28"/>
        </w:rPr>
        <w:t>Жемковки</w:t>
      </w:r>
      <w:proofErr w:type="spellEnd"/>
      <w:r w:rsidR="005556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в сети Интернет</w:t>
      </w:r>
    </w:p>
    <w:p w:rsidR="00B771BD" w:rsidRDefault="0006073E" w:rsidP="00B77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9701E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B771B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771BD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151F0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</w:t>
      </w:r>
      <w:r w:rsidR="000607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555696">
        <w:rPr>
          <w:rFonts w:ascii="Times New Roman" w:hAnsi="Times New Roman" w:cs="Times New Roman"/>
          <w:b/>
          <w:sz w:val="28"/>
          <w:szCs w:val="28"/>
        </w:rPr>
        <w:t>П. Круглов</w:t>
      </w:r>
    </w:p>
    <w:bookmarkEnd w:id="0"/>
    <w:p w:rsidR="00B771BD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1F0" w:rsidRPr="008B065A" w:rsidRDefault="008151F0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701E1" w:rsidRDefault="00B771BD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555696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622B0" w:rsidSect="00673060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F3" w:rsidRDefault="00A249F3" w:rsidP="00553261">
      <w:r>
        <w:separator/>
      </w:r>
    </w:p>
  </w:endnote>
  <w:endnote w:type="continuationSeparator" w:id="0">
    <w:p w:rsidR="00A249F3" w:rsidRDefault="00A249F3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375B83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375B83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256169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F3" w:rsidRDefault="00A249F3" w:rsidP="00553261">
      <w:r>
        <w:separator/>
      </w:r>
    </w:p>
  </w:footnote>
  <w:footnote w:type="continuationSeparator" w:id="0">
    <w:p w:rsidR="00A249F3" w:rsidRDefault="00A249F3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50A1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57391"/>
    <w:rsid w:val="0006073E"/>
    <w:rsid w:val="00062B67"/>
    <w:rsid w:val="00064104"/>
    <w:rsid w:val="00073B5F"/>
    <w:rsid w:val="00074BAC"/>
    <w:rsid w:val="00091A0C"/>
    <w:rsid w:val="00097C55"/>
    <w:rsid w:val="000A06BD"/>
    <w:rsid w:val="000A14CA"/>
    <w:rsid w:val="000A52AD"/>
    <w:rsid w:val="000A569D"/>
    <w:rsid w:val="000B0BD5"/>
    <w:rsid w:val="000C1CB1"/>
    <w:rsid w:val="000D7299"/>
    <w:rsid w:val="000E08A8"/>
    <w:rsid w:val="000E1F50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1F42"/>
    <w:rsid w:val="001334C8"/>
    <w:rsid w:val="001357CD"/>
    <w:rsid w:val="0014263B"/>
    <w:rsid w:val="00144402"/>
    <w:rsid w:val="00147D8B"/>
    <w:rsid w:val="00161EE0"/>
    <w:rsid w:val="0016216D"/>
    <w:rsid w:val="001627F5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42D3"/>
    <w:rsid w:val="002077FB"/>
    <w:rsid w:val="00207A76"/>
    <w:rsid w:val="0021688B"/>
    <w:rsid w:val="002432FD"/>
    <w:rsid w:val="002467CE"/>
    <w:rsid w:val="00256169"/>
    <w:rsid w:val="00256C68"/>
    <w:rsid w:val="0026362A"/>
    <w:rsid w:val="00264BBF"/>
    <w:rsid w:val="00265A7F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117F"/>
    <w:rsid w:val="003236D9"/>
    <w:rsid w:val="0033591A"/>
    <w:rsid w:val="00336FE6"/>
    <w:rsid w:val="0034209B"/>
    <w:rsid w:val="003459AD"/>
    <w:rsid w:val="00353547"/>
    <w:rsid w:val="00353882"/>
    <w:rsid w:val="00353A85"/>
    <w:rsid w:val="00364984"/>
    <w:rsid w:val="0036562E"/>
    <w:rsid w:val="003677B6"/>
    <w:rsid w:val="0037538D"/>
    <w:rsid w:val="00375B83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0E0C"/>
    <w:rsid w:val="004111B5"/>
    <w:rsid w:val="00412FBA"/>
    <w:rsid w:val="00413AAC"/>
    <w:rsid w:val="004167B3"/>
    <w:rsid w:val="00431190"/>
    <w:rsid w:val="004340B4"/>
    <w:rsid w:val="004445BA"/>
    <w:rsid w:val="00452044"/>
    <w:rsid w:val="00457D7C"/>
    <w:rsid w:val="00460479"/>
    <w:rsid w:val="004622B0"/>
    <w:rsid w:val="004630E9"/>
    <w:rsid w:val="004718FD"/>
    <w:rsid w:val="00476811"/>
    <w:rsid w:val="004776C2"/>
    <w:rsid w:val="004812E9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696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619A"/>
    <w:rsid w:val="00654159"/>
    <w:rsid w:val="00655F51"/>
    <w:rsid w:val="00656844"/>
    <w:rsid w:val="00665CCA"/>
    <w:rsid w:val="0067127B"/>
    <w:rsid w:val="00671DE1"/>
    <w:rsid w:val="00673060"/>
    <w:rsid w:val="00675BAC"/>
    <w:rsid w:val="00684467"/>
    <w:rsid w:val="006869B3"/>
    <w:rsid w:val="00692758"/>
    <w:rsid w:val="006A0AA9"/>
    <w:rsid w:val="006A4701"/>
    <w:rsid w:val="006A48C6"/>
    <w:rsid w:val="006A575A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5583"/>
    <w:rsid w:val="006E6569"/>
    <w:rsid w:val="006E7086"/>
    <w:rsid w:val="006F3CCD"/>
    <w:rsid w:val="006F6590"/>
    <w:rsid w:val="006F6933"/>
    <w:rsid w:val="006F7852"/>
    <w:rsid w:val="0070164A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66A9B"/>
    <w:rsid w:val="00774565"/>
    <w:rsid w:val="007755E2"/>
    <w:rsid w:val="00780703"/>
    <w:rsid w:val="00795AA8"/>
    <w:rsid w:val="007A4EA3"/>
    <w:rsid w:val="007B0C91"/>
    <w:rsid w:val="007B2813"/>
    <w:rsid w:val="007C1B98"/>
    <w:rsid w:val="007C1D9D"/>
    <w:rsid w:val="007D2B6D"/>
    <w:rsid w:val="007D7E6F"/>
    <w:rsid w:val="007E0BEE"/>
    <w:rsid w:val="007E181B"/>
    <w:rsid w:val="007E303A"/>
    <w:rsid w:val="007E546B"/>
    <w:rsid w:val="007E5492"/>
    <w:rsid w:val="007F1387"/>
    <w:rsid w:val="00801012"/>
    <w:rsid w:val="00805FD9"/>
    <w:rsid w:val="008130A4"/>
    <w:rsid w:val="008151F0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A70C2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5A5"/>
    <w:rsid w:val="0093397C"/>
    <w:rsid w:val="009500B9"/>
    <w:rsid w:val="009532F0"/>
    <w:rsid w:val="00953AD5"/>
    <w:rsid w:val="009551A6"/>
    <w:rsid w:val="009642EA"/>
    <w:rsid w:val="00967976"/>
    <w:rsid w:val="009701E1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27D0"/>
    <w:rsid w:val="009D65F6"/>
    <w:rsid w:val="009D719A"/>
    <w:rsid w:val="009E1CB5"/>
    <w:rsid w:val="009E1EF6"/>
    <w:rsid w:val="009E47B7"/>
    <w:rsid w:val="009E6A03"/>
    <w:rsid w:val="009F5C5C"/>
    <w:rsid w:val="00A05851"/>
    <w:rsid w:val="00A249F3"/>
    <w:rsid w:val="00A3371C"/>
    <w:rsid w:val="00A340F9"/>
    <w:rsid w:val="00A345AE"/>
    <w:rsid w:val="00A34639"/>
    <w:rsid w:val="00A4076C"/>
    <w:rsid w:val="00A41965"/>
    <w:rsid w:val="00A4567F"/>
    <w:rsid w:val="00A47D2E"/>
    <w:rsid w:val="00A6393E"/>
    <w:rsid w:val="00A66CDD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2F98"/>
    <w:rsid w:val="00AF397A"/>
    <w:rsid w:val="00B013EE"/>
    <w:rsid w:val="00B01612"/>
    <w:rsid w:val="00B11D28"/>
    <w:rsid w:val="00B2632E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71BD"/>
    <w:rsid w:val="00B8219E"/>
    <w:rsid w:val="00B924A3"/>
    <w:rsid w:val="00B93B99"/>
    <w:rsid w:val="00BB0EAC"/>
    <w:rsid w:val="00BB1F41"/>
    <w:rsid w:val="00BB6DA6"/>
    <w:rsid w:val="00BC216B"/>
    <w:rsid w:val="00BC50A0"/>
    <w:rsid w:val="00BD3BCA"/>
    <w:rsid w:val="00BE47BB"/>
    <w:rsid w:val="00BF5567"/>
    <w:rsid w:val="00C05CD1"/>
    <w:rsid w:val="00C11D7A"/>
    <w:rsid w:val="00C15748"/>
    <w:rsid w:val="00C214E6"/>
    <w:rsid w:val="00C31D9F"/>
    <w:rsid w:val="00C469E2"/>
    <w:rsid w:val="00C52F67"/>
    <w:rsid w:val="00C6029C"/>
    <w:rsid w:val="00C602AE"/>
    <w:rsid w:val="00C83191"/>
    <w:rsid w:val="00CA5ADE"/>
    <w:rsid w:val="00CA7B46"/>
    <w:rsid w:val="00CB0D2B"/>
    <w:rsid w:val="00CB2837"/>
    <w:rsid w:val="00CC3E7A"/>
    <w:rsid w:val="00CC4045"/>
    <w:rsid w:val="00CF16F8"/>
    <w:rsid w:val="00D0150F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1BD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0C93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D7DA1"/>
    <w:rsid w:val="00EE2DA4"/>
    <w:rsid w:val="00EE5FB0"/>
    <w:rsid w:val="00F01894"/>
    <w:rsid w:val="00F0497F"/>
    <w:rsid w:val="00F12AA6"/>
    <w:rsid w:val="00F13792"/>
    <w:rsid w:val="00F178DF"/>
    <w:rsid w:val="00F23DC0"/>
    <w:rsid w:val="00F256B7"/>
    <w:rsid w:val="00F35E9C"/>
    <w:rsid w:val="00F43A5E"/>
    <w:rsid w:val="00F57CC8"/>
    <w:rsid w:val="00F628D6"/>
    <w:rsid w:val="00F647FA"/>
    <w:rsid w:val="00F719A3"/>
    <w:rsid w:val="00F77D90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564AE-6F33-4316-B47B-FB049D2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12</cp:revision>
  <cp:lastPrinted>2020-07-10T05:22:00Z</cp:lastPrinted>
  <dcterms:created xsi:type="dcterms:W3CDTF">2020-04-20T07:14:00Z</dcterms:created>
  <dcterms:modified xsi:type="dcterms:W3CDTF">2020-08-03T06:55:00Z</dcterms:modified>
</cp:coreProperties>
</file>