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5" w:rsidRDefault="00EC4345" w:rsidP="00EC4345">
      <w:pPr>
        <w:widowControl w:val="0"/>
        <w:suppressAutoHyphens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>РОССИЙСКАЯ ФЕДЕРАЦИЯ</w:t>
      </w:r>
    </w:p>
    <w:p w:rsidR="00EC4345" w:rsidRDefault="00EC4345" w:rsidP="00EC4345">
      <w:pPr>
        <w:widowControl w:val="0"/>
        <w:suppressAutoHyphens/>
        <w:spacing w:line="100" w:lineRule="atLeast"/>
        <w:jc w:val="center"/>
        <w:rPr>
          <w:rFonts w:ascii="Times New Roman" w:eastAsia="Arial Unicode MS" w:hAnsi="Times New Roman"/>
          <w:caps/>
          <w:kern w:val="2"/>
          <w:lang w:eastAsia="en-US"/>
        </w:rPr>
      </w:pPr>
      <w:r>
        <w:rPr>
          <w:rFonts w:ascii="Times New Roman" w:eastAsia="Arial Unicode MS" w:hAnsi="Times New Roman"/>
          <w:b/>
          <w:caps/>
          <w:kern w:val="2"/>
          <w:sz w:val="28"/>
          <w:szCs w:val="28"/>
          <w:lang w:eastAsia="en-US"/>
        </w:rPr>
        <w:t>АДМИНИСТРАЦИЯ</w:t>
      </w:r>
    </w:p>
    <w:p w:rsidR="00EC4345" w:rsidRDefault="00EC4345" w:rsidP="00EC4345">
      <w:pPr>
        <w:widowControl w:val="0"/>
        <w:suppressAutoHyphens/>
        <w:spacing w:line="100" w:lineRule="atLeast"/>
        <w:jc w:val="center"/>
        <w:rPr>
          <w:rFonts w:ascii="Times New Roman" w:eastAsia="Arial Unicode MS" w:hAnsi="Times New Roman"/>
          <w:caps/>
          <w:kern w:val="2"/>
          <w:lang w:eastAsia="en-US"/>
        </w:rPr>
      </w:pPr>
      <w:r>
        <w:rPr>
          <w:rFonts w:ascii="Times New Roman" w:eastAsia="Arial Unicode MS" w:hAnsi="Times New Roman"/>
          <w:b/>
          <w:caps/>
          <w:kern w:val="2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Arial Unicode MS" w:hAnsi="Times New Roman"/>
          <w:b/>
          <w:caps/>
          <w:noProof/>
          <w:kern w:val="2"/>
          <w:sz w:val="28"/>
          <w:szCs w:val="28"/>
          <w:lang w:eastAsia="en-US"/>
        </w:rPr>
        <w:t>Печерское</w:t>
      </w:r>
    </w:p>
    <w:p w:rsidR="00EC4345" w:rsidRDefault="00EC4345" w:rsidP="00EC4345">
      <w:pPr>
        <w:widowControl w:val="0"/>
        <w:suppressAutoHyphens/>
        <w:spacing w:line="100" w:lineRule="atLeast"/>
        <w:jc w:val="center"/>
        <w:rPr>
          <w:rFonts w:ascii="Times New Roman" w:eastAsia="Arial Unicode MS" w:hAnsi="Times New Roman"/>
          <w:caps/>
          <w:kern w:val="2"/>
          <w:lang w:eastAsia="en-US"/>
        </w:rPr>
      </w:pPr>
      <w:r>
        <w:rPr>
          <w:rFonts w:ascii="Times New Roman" w:eastAsia="Arial Unicode MS" w:hAnsi="Times New Roman"/>
          <w:b/>
          <w:caps/>
          <w:kern w:val="2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Arial Unicode MS" w:hAnsi="Times New Roman"/>
          <w:b/>
          <w:caps/>
          <w:noProof/>
          <w:kern w:val="2"/>
          <w:sz w:val="28"/>
          <w:szCs w:val="28"/>
          <w:lang w:eastAsia="en-US"/>
        </w:rPr>
        <w:t>Сызранский</w:t>
      </w:r>
    </w:p>
    <w:p w:rsidR="00EC4345" w:rsidRDefault="00EC4345" w:rsidP="00EC4345">
      <w:pPr>
        <w:widowControl w:val="0"/>
        <w:suppressAutoHyphens/>
        <w:spacing w:line="100" w:lineRule="atLeast"/>
        <w:jc w:val="center"/>
        <w:rPr>
          <w:rFonts w:ascii="Times New Roman" w:eastAsia="Arial Unicode MS" w:hAnsi="Times New Roman"/>
          <w:caps/>
          <w:kern w:val="2"/>
          <w:lang w:eastAsia="en-US"/>
        </w:rPr>
      </w:pPr>
      <w:r>
        <w:rPr>
          <w:rFonts w:ascii="Times New Roman" w:eastAsia="Arial Unicode MS" w:hAnsi="Times New Roman"/>
          <w:b/>
          <w:caps/>
          <w:kern w:val="2"/>
          <w:sz w:val="28"/>
          <w:szCs w:val="28"/>
          <w:lang w:eastAsia="en-US"/>
        </w:rPr>
        <w:t>САМАРСКОЙ ОБЛАСТИ</w:t>
      </w:r>
    </w:p>
    <w:p w:rsidR="00EC4345" w:rsidRDefault="00EC4345" w:rsidP="00EC4345">
      <w:pPr>
        <w:widowControl w:val="0"/>
        <w:suppressAutoHyphens/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</w:pPr>
    </w:p>
    <w:p w:rsidR="00EC4345" w:rsidRDefault="00EC4345" w:rsidP="00EC4345">
      <w:pPr>
        <w:widowControl w:val="0"/>
        <w:suppressAutoHyphens/>
        <w:jc w:val="center"/>
        <w:outlineLvl w:val="0"/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>ПОСТАНОВЛЕНИЕ</w:t>
      </w:r>
    </w:p>
    <w:p w:rsidR="00EC4345" w:rsidRDefault="00EC4345" w:rsidP="00EC4345">
      <w:pPr>
        <w:widowControl w:val="0"/>
        <w:suppressAutoHyphens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</w:pPr>
    </w:p>
    <w:p w:rsidR="00EC4345" w:rsidRDefault="00EC4345" w:rsidP="00EC4345">
      <w:pPr>
        <w:widowControl w:val="0"/>
        <w:suppressAutoHyphens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>от «04»      10           2019 года                                 № 164</w:t>
      </w:r>
    </w:p>
    <w:p w:rsidR="00EC4345" w:rsidRDefault="00EC4345" w:rsidP="00EC4345">
      <w:pPr>
        <w:widowControl w:val="0"/>
        <w:suppressAutoHyphens/>
        <w:jc w:val="center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</w:p>
    <w:p w:rsidR="00EC4345" w:rsidRDefault="00EC4345" w:rsidP="00EC4345">
      <w:pPr>
        <w:widowControl w:val="0"/>
        <w:suppressAutoHyphens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</w:p>
    <w:p w:rsidR="00EC4345" w:rsidRDefault="00EC4345" w:rsidP="00EC4345">
      <w:pPr>
        <w:widowControl w:val="0"/>
        <w:suppressAutoHyphens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по проекту решения о внесении изменений в Правила землепользования и застройки 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 xml:space="preserve">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br/>
        <w:t>Самарской области</w:t>
      </w:r>
    </w:p>
    <w:p w:rsidR="00EC4345" w:rsidRDefault="00EC4345" w:rsidP="00EC4345">
      <w:pPr>
        <w:widowControl w:val="0"/>
        <w:suppressAutoHyphens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Самарской области, утвержденным решением Собрания представителей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Самарской области от 26.07.2019 № 15 (далее – Порядок)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, постановляю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1. Провести на территории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Самарской области публичные слушания по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проекту решения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Самарской области «О внесении изменений в Правила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b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Самарской области</w:t>
      </w:r>
      <w:r>
        <w:rPr>
          <w:rFonts w:ascii="Times New Roman" w:eastAsia="Arial Unicode MS" w:hAnsi="Times New Roman"/>
          <w:bCs/>
          <w:kern w:val="2"/>
          <w:sz w:val="28"/>
          <w:szCs w:val="28"/>
          <w:lang w:eastAsia="en-US"/>
        </w:rPr>
        <w:t>»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(далее также – Проект решения).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2.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Информационные материалы к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Проекту решения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включают в себя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lastRenderedPageBreak/>
        <w:t>Проект решения и пояснительную записку к нему.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 07.10.2019 по 11.11.2019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Срок проведения публичных слушаний исчисляется со дня официального опубликования настоящего Проекта решения до дня официального опубликования заключения о результатах публичных слушаний.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Комиссия по подготовке проекта правил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Самарской области (далее – Комиссия)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6.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Место проведения экспозиции Проекта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решения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в сельском поселении Печерское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Самарской области: </w:t>
      </w:r>
      <w:bookmarkStart w:id="0" w:name="_Hlk21520016"/>
      <w:r>
        <w:rPr>
          <w:rFonts w:ascii="Times New Roman" w:eastAsia="Arial Unicode MS" w:hAnsi="Times New Roman"/>
          <w:noProof/>
          <w:kern w:val="2"/>
          <w:sz w:val="28"/>
          <w:szCs w:val="28"/>
        </w:rPr>
        <w:t>446084, Самарская область, Сызранский район, с. Печерское, ул. Советская, 68</w:t>
      </w:r>
      <w:bookmarkEnd w:id="0"/>
      <w:r>
        <w:rPr>
          <w:rFonts w:ascii="Times New Roman" w:eastAsia="Times New Roman" w:hAnsi="Times New Roman"/>
          <w:color w:val="333333"/>
          <w:kern w:val="2"/>
          <w:sz w:val="28"/>
          <w:szCs w:val="28"/>
          <w:lang w:eastAsia="en-US"/>
        </w:rPr>
        <w:t>.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7. Экспозиция Проекта решения проводится в период с 14.10.2019 по 08.11.2019. Посещение экспозиции возможно в рабочие дни с 10.00 до 16.00.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8. Провести собрания участников публичных слушаний: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в поселке Красный Миронов «15» октября 2019 года в 14.00 часов по адресу: пер. Лесной, в районе д. 5.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в поселке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Нефтеперекачка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«16» октября 2019 года в 14 часов по адресу: ул.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Нефтеперекачивающая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, в районе д.5;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в поселке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Образцовый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«17» октября 2019 года в 14часов по адресу: ул. Центральная, в районе д. 15;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на станции Печерский Берег «17»  октября 2019 года в  15часов по адресу: _с. Печерское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ул. Советская,109А;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в селе Печерское « 18» октября 2019 года в 14 часов по адресу: ул.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Советская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,109А;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в селе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Приусинск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«18» октября 2019 года в 15 часов по адресу: с. Печерское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ул. Советская,109А;  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9.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Представление участниками публичных слушаний предложений и замечаний по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Проекту решения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, а также их учет осуществляется в соответствии с Порядком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10. Прием замечаний и предложений от жителей поселения и иных заинтересованных лиц по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Проекту решения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11. Замечания и предложения могут быть внесены: 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1) в письменной или устной форме в ходе проведения собраний участников публичных слушаний; 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2) в письменной форме в адрес организатора публичных слушаний; 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C4345" w:rsidRDefault="00EC4345" w:rsidP="00EC4345">
      <w:pPr>
        <w:widowControl w:val="0"/>
        <w:tabs>
          <w:tab w:val="num" w:pos="1134"/>
        </w:tabs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Проекту решения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осуществляется в срок до 09.11.2019.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13.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Проектом решения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обеспечить: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rFonts w:ascii="Times New Roman" w:eastAsia="Arial Unicode MS" w:hAnsi="Times New Roman"/>
          <w:noProof/>
          <w:kern w:val="2"/>
          <w:sz w:val="28"/>
          <w:szCs w:val="28"/>
          <w:lang w:eastAsia="en-US"/>
        </w:rPr>
        <w:t>Печерский Вестник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» 07.10.2019;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размещение Проекта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решения и информационных материалов к нему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на официальном сайте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Самарской области в информационно-телекоммуникационной сети «Интернет»: </w:t>
      </w:r>
      <w:hyperlink r:id="rId5" w:history="1">
        <w:r>
          <w:rPr>
            <w:rStyle w:val="a3"/>
            <w:rFonts w:ascii="Times New Roman" w:eastAsia="Arial Unicode MS" w:hAnsi="Times New Roman"/>
            <w:kern w:val="2"/>
            <w:sz w:val="28"/>
            <w:szCs w:val="28"/>
            <w:lang w:eastAsia="en-US"/>
          </w:rPr>
          <w:t>http://syzrayon.ru/</w:t>
        </w:r>
      </w:hyperlink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в разделе «Поселения/Печерское/Градостроительство» 14.10.2019;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14. Назначить лицом, ответственным за ведение протокола публичных слушаний по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Проекту решения, ведущего специалиста администрации сельского поселения Печерское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Афонину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 Т.Н.</w:t>
      </w:r>
    </w:p>
    <w:p w:rsidR="00EC4345" w:rsidRDefault="00EC4345" w:rsidP="00EC4345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15. Опубликовать настоящее постановление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в газете «</w:t>
      </w:r>
      <w:r>
        <w:rPr>
          <w:rFonts w:ascii="Times New Roman" w:eastAsia="Arial Unicode MS" w:hAnsi="Times New Roman"/>
          <w:noProof/>
          <w:kern w:val="2"/>
          <w:sz w:val="28"/>
          <w:szCs w:val="28"/>
          <w:lang w:eastAsia="en-US"/>
        </w:rPr>
        <w:t>Печерский Вестник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» и 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разместить его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на официальном сайте муниципального района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Сызранский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Самарской области в информационно-телекоммуникационной сети «Интернет»: </w:t>
      </w:r>
      <w:hyperlink r:id="rId6" w:history="1">
        <w:r>
          <w:rPr>
            <w:rStyle w:val="a3"/>
            <w:rFonts w:ascii="Times New Roman" w:eastAsia="Arial Unicode MS" w:hAnsi="Times New Roman"/>
            <w:kern w:val="2"/>
            <w:sz w:val="28"/>
            <w:szCs w:val="28"/>
            <w:lang w:eastAsia="en-US"/>
          </w:rPr>
          <w:t>http://syzrayon.ru/</w:t>
        </w:r>
      </w:hyperlink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.</w:t>
      </w:r>
    </w:p>
    <w:p w:rsidR="00EC4345" w:rsidRDefault="00EC4345" w:rsidP="00EC43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16. </w:t>
      </w:r>
      <w:r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C4345" w:rsidRDefault="00EC4345" w:rsidP="00EC43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C4345" w:rsidRDefault="00EC4345" w:rsidP="00EC4345">
      <w:pPr>
        <w:widowControl w:val="0"/>
        <w:tabs>
          <w:tab w:val="num" w:pos="200"/>
        </w:tabs>
        <w:suppressAutoHyphens/>
        <w:outlineLvl w:val="0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noProof/>
          <w:kern w:val="2"/>
          <w:sz w:val="28"/>
          <w:szCs w:val="28"/>
          <w:lang w:eastAsia="en-US"/>
        </w:rPr>
        <w:t>Глава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/>
          <w:noProof/>
          <w:kern w:val="2"/>
          <w:sz w:val="28"/>
          <w:szCs w:val="28"/>
          <w:lang w:eastAsia="en-US"/>
        </w:rPr>
        <w:t>сельского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Arial Unicode MS" w:hAnsi="Times New Roman"/>
          <w:noProof/>
          <w:kern w:val="2"/>
          <w:sz w:val="28"/>
          <w:szCs w:val="28"/>
          <w:lang w:eastAsia="en-US"/>
        </w:rPr>
        <w:t>Печерское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</w:t>
      </w:r>
    </w:p>
    <w:p w:rsidR="00EC4345" w:rsidRDefault="00EC4345" w:rsidP="00EC4345">
      <w:pPr>
        <w:widowControl w:val="0"/>
        <w:tabs>
          <w:tab w:val="num" w:pos="200"/>
        </w:tabs>
        <w:suppressAutoHyphens/>
        <w:outlineLvl w:val="0"/>
        <w:rPr>
          <w:rFonts w:ascii="Times New Roman" w:eastAsia="Arial Unicode MS" w:hAnsi="Times New Roman"/>
          <w:kern w:val="2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bCs/>
          <w:kern w:val="2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Arial Unicode MS" w:hAnsi="Times New Roman"/>
          <w:bCs/>
          <w:noProof/>
          <w:kern w:val="2"/>
          <w:sz w:val="28"/>
          <w:szCs w:val="28"/>
          <w:lang w:eastAsia="en-US"/>
        </w:rPr>
        <w:t>Сызранский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 </w:t>
      </w:r>
    </w:p>
    <w:p w:rsidR="00822523" w:rsidRDefault="00EC4345" w:rsidP="00EC4345"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 xml:space="preserve">Самарской области                                                                       </w:t>
      </w:r>
      <w:r>
        <w:rPr>
          <w:rFonts w:ascii="Times New Roman" w:eastAsia="Arial Unicode MS" w:hAnsi="Times New Roman"/>
          <w:kern w:val="2"/>
          <w:sz w:val="28"/>
          <w:szCs w:val="28"/>
          <w:lang w:eastAsia="en-US"/>
        </w:rPr>
        <w:t>В.А.Щербаков</w:t>
      </w:r>
      <w:bookmarkStart w:id="1" w:name="_GoBack"/>
      <w:bookmarkEnd w:id="1"/>
    </w:p>
    <w:sectPr w:rsidR="0082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7"/>
    <w:rsid w:val="00172FF7"/>
    <w:rsid w:val="00822523"/>
    <w:rsid w:val="00E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yzrayon.ru/" TargetMode="Externa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2019-10-10T08:31:00Z</dcterms:created>
  <dcterms:modified xsi:type="dcterms:W3CDTF">2019-10-10T08:32:00Z</dcterms:modified>
</cp:coreProperties>
</file>