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6DD22D8D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776CFB62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1D29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28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1D29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6F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836B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proofErr w:type="gramStart"/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№ </w:t>
      </w:r>
      <w:r w:rsidR="001D29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11</w:t>
      </w:r>
      <w:proofErr w:type="gramEnd"/>
      <w:r w:rsidR="001D29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66F413D9" w:rsidR="003E1CD8" w:rsidRPr="00C96682" w:rsidRDefault="003E1CD8" w:rsidP="000A4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/>
          <w:bCs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7F89890F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E54AD" w:rsidRPr="00AE54AD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="00AE54AD" w:rsidRPr="00AE54A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AE54AD" w:rsidRPr="00AE54AD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E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B850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6BB9" w:rsidRPr="00836BB9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6756A0C6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A87B76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8AC0EE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14:paraId="6BC53D5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14:paraId="08CE0E2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14:paraId="64013A1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14:paraId="1E1E7B5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126EA38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3984539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488017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0AC961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48058BE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7D4D73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5B51189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129613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14:paraId="3B83B80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14:paraId="4737A2B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средств размещения информации, рекламы и вывесок, размещаемых на внешних поверхностях зданий, строений, сооружений.»;</w:t>
      </w:r>
    </w:p>
    <w:p w14:paraId="3C6AD6F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14:paraId="69C6C02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14:paraId="08C6E8B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14:paraId="51D9BB8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28FCBD4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14:paraId="02F546D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14:paraId="16AAC8D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30E6F4A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2744D61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16D6941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0FB03E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8D08EF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7408F3A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14:paraId="1678B67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14:paraId="2FFD013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1824A33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5095BDE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1BA35A1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4C3813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B40ED8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4E61A8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A93B05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EE1B00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532B115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3645797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14:paraId="2252C1C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14:paraId="5BE08B1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14:paraId="5044DA1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14:paraId="7C70151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14:paraId="72E6515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08CC9BE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2C86BB0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47C1AC8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6C0548C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14:paraId="21C5026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14:paraId="1DFA380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14:paraId="2343719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14:paraId="6D6A08B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14:paraId="17DD6AA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14:paraId="2450C95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«7.9.1. При проектировании освещения и осветительного оборудования следует обеспечивать:</w:t>
      </w:r>
    </w:p>
    <w:p w14:paraId="4A496F3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7E3D666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48F59B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5A70729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26E96A9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63AB0B3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33DAB13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7CE9D6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7C7A026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6FBB6F9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4B551B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B0CD38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761C2AD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31A4BF3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14:paraId="1849837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14:paraId="5745532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1994FB9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14:paraId="03843DE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14:paraId="03467D7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14:paraId="4246FAF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14:paraId="3816C84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5D0EF20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216828B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33EF18C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14:paraId="769730E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13C3C9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1EECBCD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14:paraId="7B14DA4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A0761C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3840381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14:paraId="12B38CF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14:paraId="0D32A5D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14:paraId="6B10C3A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7D2DDCD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637F015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14:paraId="1A637EF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76097B3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64C9493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14:paraId="1909D70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298A4B6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97AB86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401446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14:paraId="2FA9D5F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2183626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14:paraId="486360F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278C93A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5708CA3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14:paraId="0742F02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14:paraId="2E0312C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46F35E1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016E5CE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14:paraId="01EDA4C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14:paraId="14D7A1B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14:paraId="2F62CD2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7C64B45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14:paraId="3E67FA3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14:paraId="35F5CDB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7.10.6. Допускается применение в урнах вставных ведер и мусорных мешков.</w:t>
      </w:r>
    </w:p>
    <w:p w14:paraId="31E0D95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14:paraId="19FFAB5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005DDBD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2BC689E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7AA5973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14:paraId="3DA6427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14:paraId="2E4FA47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40656B0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14:paraId="0DC6F64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14:paraId="24E2F7B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3246970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91CB61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3D8191C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2EC3475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149443E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16FD94F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9497DD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14:paraId="336E337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14:paraId="25BA490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14:paraId="7691879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80B55B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14:paraId="75E5222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725D157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80DD05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44FEB6E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пешеходное движение, включая инвалидов и другие маломобильные группы населения, на период осуществления работ;</w:t>
      </w:r>
    </w:p>
    <w:p w14:paraId="7ABAB9C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87580D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EDCED5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7C8AA4C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6DE170A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CAB1C8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B71E52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6B718E2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E66EE0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DC601D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4042899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14:paraId="53A4A3C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14:paraId="6E2B8E7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805332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14:paraId="1A88941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04A7362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1DD4C47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0682DF3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65B9A80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E70021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4A0CF54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6E29DB1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56C5D8D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7F1C9CD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07B93A0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67F2C27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671BB02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14:paraId="2C42200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14:paraId="7FD3DED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7E19F68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4513EAC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9.8. В условиях высокого уровня загрязнения воздуха допускается формировать многорядные древесно-кустарниковые посадки: при хорошем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14:paraId="28224AE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46A14B40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14:paraId="34D0B85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463C65C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14:paraId="161A49E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14:paraId="09921A5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4509DD1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14:paraId="26729E02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6247B7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10A205D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2C6A8A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A40D43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741997F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4E6FC9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7C746F5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19E0319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14:paraId="48DAADA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14:paraId="0844533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039D26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54A913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14:paraId="18B0C65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14:paraId="50B6B52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14:paraId="0C506B1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1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1"/>
    <w:p w14:paraId="0428331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14:paraId="153D7B0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72A5D52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EEED43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</w:t>
      </w:r>
      <w:proofErr w:type="gram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0B5031D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E9532F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CD00A9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433F25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2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2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47E3D9A1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B20C4E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32F0D2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3F18DB06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37975C0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44B384FD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3601BA13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B4C2E6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349D653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154188A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14:paraId="0E23A6E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08C62BDC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358D3EC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14:paraId="06AE70C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14:paraId="6D2927E8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EECD02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DFAAFDA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55391ACE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0AC63E29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724B5EE4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50845347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7F7BADC5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6C65CBF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и цементобетонным покрытием при наличии иных путей;</w:t>
      </w:r>
    </w:p>
    <w:p w14:paraId="42E0E0BB" w14:textId="77777777" w:rsidR="00AE54AD" w:rsidRPr="002108AA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481A3B80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14:paraId="316987F9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1.24. дополнить Правила главой 12.3 следующего содержания:</w:t>
      </w:r>
    </w:p>
    <w:p w14:paraId="38923991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«Глава 12.3. Праздничное оформление территории поселения</w:t>
      </w:r>
    </w:p>
    <w:p w14:paraId="5CB74EE9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F5B154F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12.3.2. В перечень объектов праздничного оформления могут включаться:</w:t>
      </w:r>
    </w:p>
    <w:p w14:paraId="644D81A4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14:paraId="0C7359DB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б) места массовых гуляний, парки, скверы, набережные;</w:t>
      </w:r>
    </w:p>
    <w:p w14:paraId="404AE1E7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в) фасады зданий;</w:t>
      </w:r>
    </w:p>
    <w:p w14:paraId="13C92F5D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82AD176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0DB26B12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12.3.3. К элементам праздничного оформления относятся:</w:t>
      </w:r>
    </w:p>
    <w:p w14:paraId="10C244CB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07D5DC84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32797358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784AC411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14:paraId="6750BCDB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праздничная подсветка фасадов зданий;</w:t>
      </w:r>
    </w:p>
    <w:p w14:paraId="1F6A00FE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иллюминационные гирлянды и кронштейны;</w:t>
      </w:r>
    </w:p>
    <w:p w14:paraId="40B4C52C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71FD0BF6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подсветка зеленых насаждений;</w:t>
      </w:r>
    </w:p>
    <w:p w14:paraId="13C0DA8D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праздничное и тематическое оформление пассажирского транспорта;</w:t>
      </w:r>
    </w:p>
    <w:p w14:paraId="688D0233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14:paraId="049A5A76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декоративные флаги, флажки, стяги;</w:t>
      </w:r>
    </w:p>
    <w:p w14:paraId="308D24FA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14:paraId="31D068EE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35651B2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88EE55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3D2C1676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</w:t>
      </w: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имуществу физических или юридических лиц, государственному или муниципальному имуществу.</w:t>
      </w:r>
    </w:p>
    <w:p w14:paraId="5F666FB4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77D82720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A61F58E" w14:textId="77777777" w:rsidR="00AE54AD" w:rsidRPr="00CF789D" w:rsidRDefault="00AE54AD" w:rsidP="00AE54AD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благоустройства.».</w:t>
      </w:r>
    </w:p>
    <w:p w14:paraId="1F2F269B" w14:textId="1A3FC625" w:rsidR="00240C3D" w:rsidRPr="00CF789D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8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</w:t>
      </w:r>
      <w:r w:rsidR="003E1CD8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</w:t>
      </w:r>
      <w:bookmarkStart w:id="4" w:name="_Hlk8222763"/>
      <w:r w:rsidR="003E1CD8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в газете </w:t>
      </w:r>
      <w:r w:rsidR="00D364E2" w:rsidRPr="00CF789D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3E1CD8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F0DDD" w:rsidRPr="00CF78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E33BF"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Старая Рачейка</w:t>
      </w:r>
      <w:r w:rsidR="002F0DDD"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5" w:name="_Hlk19099543"/>
      <w:r w:rsidR="002F0DDD"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r w:rsidR="00D16AB3"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>Сызранский</w:t>
      </w:r>
      <w:r w:rsidR="002F0DDD" w:rsidRPr="00CF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="003E1CD8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4086219"/>
      <w:bookmarkEnd w:id="4"/>
      <w:bookmarkEnd w:id="5"/>
      <w:r w:rsidR="000951A8" w:rsidRPr="00CF78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5543" w:rsidRPr="00CF789D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r w:rsidR="00A87B76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Старой Рачейки</w:t>
      </w:r>
      <w:r w:rsidR="000951A8" w:rsidRPr="00CF789D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6"/>
      <w:r w:rsidR="000951A8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703CCD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муниципального района </w:t>
      </w:r>
      <w:r w:rsidR="00D16AB3" w:rsidRPr="00CF789D">
        <w:rPr>
          <w:rFonts w:ascii="Times New Roman" w:hAnsi="Times New Roman" w:cs="Times New Roman"/>
          <w:color w:val="000000"/>
          <w:sz w:val="24"/>
          <w:szCs w:val="24"/>
        </w:rPr>
        <w:t>Сызранский</w:t>
      </w:r>
      <w:r w:rsidR="00703CCD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в информационно-телекоммуникационной сети «Интернет» в разделе </w:t>
      </w:r>
      <w:r w:rsidR="00D364E2" w:rsidRPr="00CF789D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703CCD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E33BF" w:rsidRPr="00CF789D">
        <w:rPr>
          <w:rFonts w:ascii="Times New Roman" w:hAnsi="Times New Roman" w:cs="Times New Roman"/>
          <w:color w:val="000000"/>
          <w:sz w:val="24"/>
          <w:szCs w:val="24"/>
        </w:rPr>
        <w:t>Старая Рачейка</w:t>
      </w:r>
      <w:r w:rsidR="00703CCD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D16AB3" w:rsidRPr="00CF789D">
        <w:rPr>
          <w:rFonts w:ascii="Times New Roman" w:hAnsi="Times New Roman" w:cs="Times New Roman"/>
          <w:color w:val="000000"/>
          <w:sz w:val="24"/>
          <w:szCs w:val="24"/>
        </w:rPr>
        <w:t>Сызранский</w:t>
      </w:r>
      <w:r w:rsidR="00703CCD" w:rsidRPr="00CF789D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по адресу: </w:t>
      </w:r>
      <w:r w:rsidR="003D0108" w:rsidRPr="00CF789D">
        <w:rPr>
          <w:rFonts w:ascii="Times New Roman" w:hAnsi="Times New Roman" w:cs="Times New Roman"/>
          <w:color w:val="000000"/>
          <w:sz w:val="24"/>
          <w:szCs w:val="24"/>
        </w:rPr>
        <w:t>http://syzrayon.ru/</w:t>
      </w:r>
      <w:r w:rsidR="001736C2" w:rsidRPr="00CF7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8DD7D7" w14:textId="76749D51" w:rsidR="00C96682" w:rsidRPr="00CF789D" w:rsidRDefault="00E659F4" w:rsidP="00AE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89D">
        <w:rPr>
          <w:rFonts w:ascii="Times New Roman" w:hAnsi="Times New Roman" w:cs="Times New Roman"/>
          <w:sz w:val="24"/>
          <w:szCs w:val="24"/>
        </w:rPr>
        <w:t>3</w:t>
      </w:r>
      <w:r w:rsidR="00C96682" w:rsidRPr="00CF789D">
        <w:rPr>
          <w:rFonts w:ascii="Times New Roman" w:hAnsi="Times New Roman" w:cs="Times New Roman"/>
          <w:sz w:val="24"/>
          <w:szCs w:val="24"/>
        </w:rPr>
        <w:t xml:space="preserve">. </w:t>
      </w:r>
      <w:r w:rsidR="00AE54AD" w:rsidRPr="00CF789D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девяноста дней после дня его официального опубликования</w:t>
      </w:r>
      <w:r w:rsidR="00836BB9" w:rsidRPr="00CF789D">
        <w:rPr>
          <w:rFonts w:ascii="Times New Roman" w:hAnsi="Times New Roman" w:cs="Times New Roman"/>
          <w:sz w:val="24"/>
          <w:szCs w:val="24"/>
        </w:rPr>
        <w:t>.</w:t>
      </w:r>
    </w:p>
    <w:p w14:paraId="730D49EF" w14:textId="0EC5F236" w:rsidR="001B17D1" w:rsidRPr="00CF789D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89D">
        <w:rPr>
          <w:rFonts w:ascii="Times New Roman" w:hAnsi="Times New Roman" w:cs="Times New Roman"/>
          <w:sz w:val="24"/>
          <w:szCs w:val="24"/>
        </w:rPr>
        <w:t>4</w:t>
      </w:r>
      <w:r w:rsidR="00C96682" w:rsidRPr="00CF789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0951A8" w:rsidRPr="00CF789D">
        <w:rPr>
          <w:rFonts w:ascii="Times New Roman" w:hAnsi="Times New Roman" w:cs="Times New Roman"/>
          <w:sz w:val="24"/>
          <w:szCs w:val="24"/>
        </w:rPr>
        <w:t xml:space="preserve">на </w:t>
      </w:r>
      <w:r w:rsidR="00F50B1A" w:rsidRPr="00CF789D">
        <w:rPr>
          <w:rFonts w:ascii="Times New Roman" w:hAnsi="Times New Roman" w:cs="Times New Roman"/>
          <w:sz w:val="24"/>
          <w:szCs w:val="24"/>
        </w:rPr>
        <w:t>Главу сельского поселения Старая Рачейка муниципального района Сызранский Самарской области</w:t>
      </w:r>
      <w:r w:rsidR="001B17D1" w:rsidRPr="00CF789D">
        <w:rPr>
          <w:rFonts w:ascii="Times New Roman" w:hAnsi="Times New Roman" w:cs="Times New Roman"/>
          <w:sz w:val="24"/>
          <w:szCs w:val="24"/>
        </w:rPr>
        <w:t>.</w:t>
      </w:r>
    </w:p>
    <w:p w14:paraId="547F6F2C" w14:textId="77777777" w:rsidR="001B17D1" w:rsidRPr="00CF789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DE445" w14:textId="77777777" w:rsidR="008C505C" w:rsidRPr="00CF789D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D5DDE" w14:textId="77777777" w:rsidR="008C505C" w:rsidRPr="00CF789D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E140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37FED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486FF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1410B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3ADFD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B6E03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1AF18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2031E" w14:textId="77777777" w:rsidR="00CF789D" w:rsidRDefault="00CF789D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DE818" w14:textId="7D96FAD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представителей </w:t>
      </w:r>
    </w:p>
    <w:p w14:paraId="289DA175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55789"/>
      <w:r w:rsidRPr="00CF78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Старая Рачейка </w:t>
      </w:r>
    </w:p>
    <w:p w14:paraId="4247DCF2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Сызранский </w:t>
      </w:r>
    </w:p>
    <w:p w14:paraId="59F408C7" w14:textId="450EDCD2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В.И. Наумова</w:t>
      </w:r>
    </w:p>
    <w:bookmarkEnd w:id="7"/>
    <w:p w14:paraId="0201A478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F51D5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14:paraId="2AC321BD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Старая Рачейка </w:t>
      </w:r>
    </w:p>
    <w:p w14:paraId="1AF21379" w14:textId="77777777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Сызранский </w:t>
      </w:r>
    </w:p>
    <w:p w14:paraId="53E1CB31" w14:textId="7E642096" w:rsidR="00A82DFC" w:rsidRPr="00CF789D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9D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          И.А. Стулков</w:t>
      </w:r>
    </w:p>
    <w:p w14:paraId="34504132" w14:textId="21FB0E3C" w:rsidR="00FF37BE" w:rsidRPr="00CF789D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Pr="00CF789D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Pr="00CF789D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Pr="00CF789D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Pr="00CF789D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RPr="00CF789D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1414" w14:textId="77777777" w:rsidR="000D0432" w:rsidRDefault="000D0432" w:rsidP="00F271B1">
      <w:pPr>
        <w:spacing w:after="0" w:line="240" w:lineRule="auto"/>
      </w:pPr>
      <w:r>
        <w:separator/>
      </w:r>
    </w:p>
  </w:endnote>
  <w:endnote w:type="continuationSeparator" w:id="0">
    <w:p w14:paraId="50B42936" w14:textId="77777777" w:rsidR="000D0432" w:rsidRDefault="000D043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51EC" w14:textId="77777777" w:rsidR="000D0432" w:rsidRDefault="000D0432" w:rsidP="00F271B1">
      <w:pPr>
        <w:spacing w:after="0" w:line="240" w:lineRule="auto"/>
      </w:pPr>
      <w:r>
        <w:separator/>
      </w:r>
    </w:p>
  </w:footnote>
  <w:footnote w:type="continuationSeparator" w:id="0">
    <w:p w14:paraId="2CEBCE63" w14:textId="77777777" w:rsidR="000D0432" w:rsidRDefault="000D043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308129488">
    <w:abstractNumId w:val="7"/>
  </w:num>
  <w:num w:numId="2" w16cid:durableId="597179291">
    <w:abstractNumId w:val="6"/>
  </w:num>
  <w:num w:numId="3" w16cid:durableId="460415776">
    <w:abstractNumId w:val="11"/>
  </w:num>
  <w:num w:numId="4" w16cid:durableId="1742753595">
    <w:abstractNumId w:val="9"/>
  </w:num>
  <w:num w:numId="5" w16cid:durableId="558513010">
    <w:abstractNumId w:val="15"/>
  </w:num>
  <w:num w:numId="6" w16cid:durableId="559167819">
    <w:abstractNumId w:val="13"/>
  </w:num>
  <w:num w:numId="7" w16cid:durableId="569002512">
    <w:abstractNumId w:val="3"/>
  </w:num>
  <w:num w:numId="8" w16cid:durableId="1336961445">
    <w:abstractNumId w:val="2"/>
  </w:num>
  <w:num w:numId="9" w16cid:durableId="185376565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833525324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145470757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3199860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464152226">
    <w:abstractNumId w:val="8"/>
  </w:num>
  <w:num w:numId="14" w16cid:durableId="1322002539">
    <w:abstractNumId w:val="5"/>
  </w:num>
  <w:num w:numId="15" w16cid:durableId="1381828479">
    <w:abstractNumId w:val="10"/>
  </w:num>
  <w:num w:numId="16" w16cid:durableId="862472842">
    <w:abstractNumId w:val="12"/>
  </w:num>
  <w:num w:numId="17" w16cid:durableId="1330937015">
    <w:abstractNumId w:val="4"/>
  </w:num>
  <w:num w:numId="18" w16cid:durableId="124662383">
    <w:abstractNumId w:val="1"/>
  </w:num>
  <w:num w:numId="19" w16cid:durableId="202904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37C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D0432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14E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29CE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1F3765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36B8"/>
    <w:rsid w:val="002E451B"/>
    <w:rsid w:val="002E52C5"/>
    <w:rsid w:val="002E6B41"/>
    <w:rsid w:val="002F0DDD"/>
    <w:rsid w:val="002F162B"/>
    <w:rsid w:val="002F1873"/>
    <w:rsid w:val="002F4833"/>
    <w:rsid w:val="002F6D2F"/>
    <w:rsid w:val="002F6FD1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F54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68EC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3CE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6BB9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E33B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1FE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2DFC"/>
    <w:rsid w:val="00A83DA3"/>
    <w:rsid w:val="00A87B76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54A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0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CF789D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064C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0B1A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87BD7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2AC4-13F2-4622-8D69-D568EB8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7005</Words>
  <Characters>39934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Игорь Стулков</cp:lastModifiedBy>
  <cp:revision>13</cp:revision>
  <cp:lastPrinted>2022-04-28T10:34:00Z</cp:lastPrinted>
  <dcterms:created xsi:type="dcterms:W3CDTF">2020-06-08T06:29:00Z</dcterms:created>
  <dcterms:modified xsi:type="dcterms:W3CDTF">2022-04-28T10:36:00Z</dcterms:modified>
</cp:coreProperties>
</file>