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E2" w:rsidRPr="00AB48E2" w:rsidRDefault="00AB48E2" w:rsidP="00AB48E2">
      <w:pPr>
        <w:rPr>
          <w:rFonts w:ascii="Times New Roman" w:eastAsia="Times New Roman" w:hAnsi="Times New Roman" w:cs="Times New Roman"/>
        </w:rPr>
      </w:pPr>
      <w:bookmarkStart w:id="0" w:name="_GoBack"/>
      <w:bookmarkEnd w:id="0"/>
    </w:p>
    <w:p w:rsidR="00AB48E2" w:rsidRPr="00AB48E2" w:rsidRDefault="00AB48E2" w:rsidP="00AB48E2">
      <w:pPr>
        <w:rPr>
          <w:rFonts w:ascii="Times New Roman" w:eastAsia="Times New Roman" w:hAnsi="Times New Roman" w:cs="Times New Roman"/>
          <w:b/>
          <w:caps/>
          <w:sz w:val="28"/>
          <w:szCs w:val="28"/>
        </w:rPr>
      </w:pPr>
    </w:p>
    <w:p w:rsidR="00AB48E2" w:rsidRDefault="00AB48E2" w:rsidP="00AB48E2">
      <w:pPr>
        <w:jc w:val="center"/>
        <w:rPr>
          <w:rFonts w:ascii="Times New Roman" w:eastAsia="Times New Roman" w:hAnsi="Times New Roman" w:cs="Times New Roman"/>
          <w:b/>
          <w:caps/>
          <w:sz w:val="28"/>
          <w:szCs w:val="28"/>
        </w:rPr>
      </w:pPr>
      <w:r w:rsidRPr="00AB48E2">
        <w:rPr>
          <w:rFonts w:ascii="Times New Roman" w:eastAsia="Times New Roman" w:hAnsi="Times New Roman" w:cs="Times New Roman"/>
          <w:b/>
          <w:caps/>
          <w:sz w:val="28"/>
          <w:szCs w:val="28"/>
        </w:rPr>
        <w:t>РОССИЙСКАЯ ФЕДЕРАЦИЯ</w:t>
      </w:r>
    </w:p>
    <w:p w:rsidR="00AB48E2" w:rsidRPr="00AB48E2" w:rsidRDefault="00AB48E2" w:rsidP="00AB48E2">
      <w:pPr>
        <w:jc w:val="center"/>
        <w:rPr>
          <w:rFonts w:ascii="Times New Roman" w:eastAsia="Times New Roman" w:hAnsi="Times New Roman" w:cs="Times New Roman"/>
          <w:b/>
          <w:caps/>
          <w:sz w:val="28"/>
          <w:szCs w:val="28"/>
        </w:rPr>
      </w:pPr>
    </w:p>
    <w:p w:rsidR="00AB48E2" w:rsidRPr="00AB48E2" w:rsidRDefault="00AB48E2" w:rsidP="00AB48E2">
      <w:pPr>
        <w:jc w:val="center"/>
        <w:rPr>
          <w:rFonts w:ascii="Times New Roman" w:eastAsia="Times New Roman" w:hAnsi="Times New Roman" w:cs="Times New Roman"/>
          <w:b/>
          <w:caps/>
          <w:sz w:val="28"/>
          <w:szCs w:val="28"/>
        </w:rPr>
      </w:pPr>
      <w:r w:rsidRPr="00AB48E2">
        <w:rPr>
          <w:rFonts w:ascii="Times New Roman" w:eastAsia="Times New Roman" w:hAnsi="Times New Roman" w:cs="Times New Roman"/>
          <w:b/>
          <w:caps/>
          <w:sz w:val="28"/>
          <w:szCs w:val="28"/>
        </w:rPr>
        <w:t xml:space="preserve">СОБРАНИЕ представителей  </w:t>
      </w:r>
    </w:p>
    <w:p w:rsidR="00AB48E2" w:rsidRPr="00AB48E2" w:rsidRDefault="00AB48E2" w:rsidP="00AB48E2">
      <w:pPr>
        <w:jc w:val="center"/>
        <w:rPr>
          <w:rFonts w:ascii="Times New Roman" w:eastAsia="Times New Roman" w:hAnsi="Times New Roman" w:cs="Times New Roman"/>
          <w:b/>
          <w:caps/>
          <w:sz w:val="28"/>
          <w:szCs w:val="28"/>
        </w:rPr>
      </w:pPr>
      <w:r w:rsidRPr="00AB48E2">
        <w:rPr>
          <w:rFonts w:ascii="Times New Roman" w:eastAsia="Times New Roman" w:hAnsi="Times New Roman" w:cs="Times New Roman"/>
          <w:b/>
          <w:caps/>
          <w:sz w:val="28"/>
          <w:szCs w:val="28"/>
        </w:rPr>
        <w:t xml:space="preserve">СЕЛЬСКОГО  ПОСЕЛЕНИЯ старая рачейка </w:t>
      </w:r>
    </w:p>
    <w:p w:rsidR="00AB48E2" w:rsidRPr="00AB48E2" w:rsidRDefault="00AB48E2" w:rsidP="00AB48E2">
      <w:pPr>
        <w:jc w:val="center"/>
        <w:rPr>
          <w:rFonts w:ascii="Times New Roman" w:eastAsia="Times New Roman" w:hAnsi="Times New Roman" w:cs="Times New Roman"/>
          <w:b/>
          <w:caps/>
          <w:sz w:val="28"/>
          <w:szCs w:val="28"/>
        </w:rPr>
      </w:pPr>
      <w:r w:rsidRPr="00AB48E2">
        <w:rPr>
          <w:rFonts w:ascii="Times New Roman" w:eastAsia="Times New Roman" w:hAnsi="Times New Roman" w:cs="Times New Roman"/>
          <w:b/>
          <w:caps/>
          <w:sz w:val="28"/>
          <w:szCs w:val="28"/>
        </w:rPr>
        <w:t>МУНИципального района СызранскИЙ</w:t>
      </w:r>
    </w:p>
    <w:p w:rsidR="00AB48E2" w:rsidRPr="00AB48E2" w:rsidRDefault="00AB48E2" w:rsidP="00AB48E2">
      <w:pPr>
        <w:jc w:val="center"/>
        <w:rPr>
          <w:rFonts w:ascii="Times New Roman" w:eastAsia="Times New Roman" w:hAnsi="Times New Roman" w:cs="Times New Roman"/>
          <w:b/>
          <w:caps/>
          <w:sz w:val="28"/>
          <w:szCs w:val="28"/>
        </w:rPr>
      </w:pPr>
      <w:r w:rsidRPr="00AB48E2">
        <w:rPr>
          <w:rFonts w:ascii="Times New Roman" w:eastAsia="Times New Roman" w:hAnsi="Times New Roman" w:cs="Times New Roman"/>
          <w:b/>
          <w:caps/>
          <w:sz w:val="28"/>
          <w:szCs w:val="28"/>
        </w:rPr>
        <w:t xml:space="preserve"> Самарской области</w:t>
      </w:r>
    </w:p>
    <w:p w:rsidR="00AB48E2" w:rsidRPr="00AB48E2" w:rsidRDefault="00AB48E2" w:rsidP="00AB48E2">
      <w:pPr>
        <w:jc w:val="center"/>
        <w:rPr>
          <w:rFonts w:ascii="Times New Roman" w:eastAsia="Times New Roman" w:hAnsi="Times New Roman" w:cs="Times New Roman"/>
          <w:caps/>
          <w:sz w:val="28"/>
          <w:szCs w:val="28"/>
        </w:rPr>
      </w:pPr>
      <w:r w:rsidRPr="00AB48E2">
        <w:rPr>
          <w:rFonts w:ascii="Times New Roman" w:eastAsia="Times New Roman" w:hAnsi="Times New Roman" w:cs="Times New Roman"/>
          <w:caps/>
          <w:sz w:val="28"/>
          <w:szCs w:val="28"/>
        </w:rPr>
        <w:t>ТРЕТЬЕГО созыва</w:t>
      </w:r>
    </w:p>
    <w:p w:rsidR="00AB48E2" w:rsidRDefault="00AB48E2" w:rsidP="00AB48E2">
      <w:pPr>
        <w:jc w:val="center"/>
        <w:rPr>
          <w:rFonts w:ascii="Times New Roman" w:eastAsia="Times New Roman" w:hAnsi="Times New Roman" w:cs="Times New Roman"/>
          <w:b/>
          <w:caps/>
          <w:sz w:val="20"/>
          <w:szCs w:val="20"/>
        </w:rPr>
      </w:pPr>
    </w:p>
    <w:p w:rsidR="00AB48E2" w:rsidRDefault="00AB48E2" w:rsidP="00AB48E2">
      <w:pPr>
        <w:jc w:val="center"/>
        <w:rPr>
          <w:rFonts w:ascii="Times New Roman" w:eastAsia="Times New Roman" w:hAnsi="Times New Roman" w:cs="Times New Roman"/>
          <w:b/>
          <w:caps/>
          <w:sz w:val="20"/>
          <w:szCs w:val="20"/>
        </w:rPr>
      </w:pPr>
    </w:p>
    <w:p w:rsidR="00AB48E2" w:rsidRPr="00AB48E2" w:rsidRDefault="00AB48E2" w:rsidP="00AB48E2">
      <w:pPr>
        <w:jc w:val="center"/>
        <w:rPr>
          <w:rFonts w:ascii="Times New Roman" w:eastAsia="Times New Roman" w:hAnsi="Times New Roman" w:cs="Times New Roman"/>
          <w:b/>
          <w:caps/>
          <w:sz w:val="20"/>
          <w:szCs w:val="20"/>
        </w:rPr>
      </w:pPr>
    </w:p>
    <w:p w:rsidR="00AB48E2" w:rsidRDefault="00AB48E2" w:rsidP="00AB48E2">
      <w:pPr>
        <w:jc w:val="center"/>
        <w:rPr>
          <w:rFonts w:ascii="Times New Roman" w:eastAsia="Times New Roman" w:hAnsi="Times New Roman" w:cs="Times New Roman"/>
          <w:b/>
          <w:caps/>
          <w:sz w:val="40"/>
          <w:szCs w:val="40"/>
        </w:rPr>
      </w:pPr>
      <w:r w:rsidRPr="00AB48E2">
        <w:rPr>
          <w:rFonts w:ascii="Times New Roman" w:eastAsia="Times New Roman" w:hAnsi="Times New Roman" w:cs="Times New Roman"/>
          <w:b/>
          <w:caps/>
          <w:sz w:val="40"/>
          <w:szCs w:val="40"/>
        </w:rPr>
        <w:t>Решение</w:t>
      </w:r>
    </w:p>
    <w:p w:rsidR="00AB48E2" w:rsidRDefault="00AB48E2" w:rsidP="00AB48E2">
      <w:pPr>
        <w:jc w:val="center"/>
        <w:rPr>
          <w:rFonts w:ascii="Times New Roman" w:eastAsia="Times New Roman" w:hAnsi="Times New Roman" w:cs="Times New Roman"/>
          <w:b/>
          <w:caps/>
          <w:sz w:val="40"/>
          <w:szCs w:val="40"/>
        </w:rPr>
      </w:pPr>
    </w:p>
    <w:p w:rsidR="00AB48E2" w:rsidRPr="00AB48E2" w:rsidRDefault="00AB48E2" w:rsidP="00AB48E2">
      <w:pPr>
        <w:jc w:val="center"/>
        <w:rPr>
          <w:rFonts w:ascii="Times New Roman" w:eastAsia="Times New Roman" w:hAnsi="Times New Roman" w:cs="Times New Roman"/>
          <w:b/>
          <w:caps/>
          <w:sz w:val="40"/>
          <w:szCs w:val="40"/>
        </w:rPr>
      </w:pPr>
    </w:p>
    <w:p w:rsidR="00E4693D" w:rsidRDefault="00AB48E2" w:rsidP="00AB48E2">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F81881">
        <w:rPr>
          <w:rFonts w:ascii="Times New Roman" w:hAnsi="Times New Roman" w:cs="Times New Roman"/>
          <w:sz w:val="28"/>
          <w:szCs w:val="28"/>
        </w:rPr>
        <w:t>«</w:t>
      </w:r>
      <w:r w:rsidR="002171E6">
        <w:rPr>
          <w:rFonts w:ascii="Times New Roman" w:hAnsi="Times New Roman" w:cs="Times New Roman"/>
          <w:sz w:val="28"/>
          <w:szCs w:val="28"/>
        </w:rPr>
        <w:t>17</w:t>
      </w:r>
      <w:r w:rsidR="00F81881">
        <w:rPr>
          <w:rFonts w:ascii="Times New Roman" w:hAnsi="Times New Roman" w:cs="Times New Roman"/>
          <w:sz w:val="28"/>
          <w:szCs w:val="28"/>
        </w:rPr>
        <w:t xml:space="preserve"> </w:t>
      </w:r>
      <w:r w:rsidR="00D4064F">
        <w:rPr>
          <w:rFonts w:ascii="Times New Roman" w:hAnsi="Times New Roman" w:cs="Times New Roman"/>
          <w:sz w:val="28"/>
          <w:szCs w:val="28"/>
        </w:rPr>
        <w:t>»</w:t>
      </w:r>
      <w:r w:rsidR="00F81881">
        <w:rPr>
          <w:rFonts w:ascii="Times New Roman" w:hAnsi="Times New Roman" w:cs="Times New Roman"/>
          <w:sz w:val="28"/>
          <w:szCs w:val="28"/>
        </w:rPr>
        <w:t xml:space="preserve"> </w:t>
      </w:r>
      <w:r w:rsidR="00E4693D">
        <w:rPr>
          <w:rFonts w:ascii="Times New Roman" w:hAnsi="Times New Roman" w:cs="Times New Roman"/>
          <w:sz w:val="28"/>
          <w:szCs w:val="28"/>
        </w:rPr>
        <w:t xml:space="preserve"> </w:t>
      </w:r>
      <w:r w:rsidR="002171E6">
        <w:rPr>
          <w:rFonts w:ascii="Times New Roman" w:hAnsi="Times New Roman" w:cs="Times New Roman"/>
          <w:sz w:val="28"/>
          <w:szCs w:val="28"/>
        </w:rPr>
        <w:t>апреля</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w:t>
      </w:r>
      <w:r w:rsidR="002171E6">
        <w:rPr>
          <w:rFonts w:ascii="Times New Roman" w:hAnsi="Times New Roman" w:cs="Times New Roman"/>
          <w:sz w:val="28"/>
          <w:szCs w:val="28"/>
        </w:rPr>
        <w:t xml:space="preserve"> 7</w:t>
      </w:r>
    </w:p>
    <w:p w:rsidR="00AB48E2" w:rsidRPr="00AB48E2" w:rsidRDefault="00AB48E2" w:rsidP="00AB48E2">
      <w:pPr>
        <w:spacing w:line="360" w:lineRule="auto"/>
        <w:outlineLvl w:val="0"/>
        <w:rPr>
          <w:rFonts w:ascii="Times New Roman" w:hAnsi="Times New Roman" w:cs="Times New Roman"/>
          <w:sz w:val="28"/>
          <w:szCs w:val="28"/>
        </w:rPr>
      </w:pPr>
    </w:p>
    <w:p w:rsidR="004E3AB8" w:rsidRPr="00AB48E2" w:rsidRDefault="00E4693D" w:rsidP="00AB48E2">
      <w:pPr>
        <w:pStyle w:val="af5"/>
        <w:spacing w:before="0" w:beforeAutospacing="0" w:after="0" w:afterAutospacing="0"/>
        <w:jc w:val="center"/>
        <w:rPr>
          <w:rStyle w:val="af6"/>
          <w:b w:val="0"/>
          <w:bCs w:val="0"/>
          <w:sz w:val="28"/>
          <w:szCs w:val="28"/>
        </w:rPr>
      </w:pPr>
      <w:r w:rsidRPr="00E4693D">
        <w:rPr>
          <w:rStyle w:val="af6"/>
          <w:sz w:val="28"/>
          <w:szCs w:val="28"/>
        </w:rPr>
        <w:t>Об утверждении Порядка осмотра зданий, сооружений в целях оценки их технического 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w:t>
      </w:r>
      <w:r w:rsidR="00F5119B">
        <w:rPr>
          <w:rStyle w:val="af6"/>
          <w:sz w:val="28"/>
          <w:szCs w:val="28"/>
        </w:rPr>
        <w:t>тории сельского поселения Старая Рачейка</w:t>
      </w:r>
    </w:p>
    <w:p w:rsidR="00E4693D" w:rsidRPr="00AB48E2" w:rsidRDefault="00E4693D" w:rsidP="00AB48E2">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r w:rsidR="00AB48E2">
        <w:rPr>
          <w:rStyle w:val="af6"/>
          <w:sz w:val="28"/>
          <w:szCs w:val="28"/>
        </w:rPr>
        <w:t xml:space="preserve"> </w:t>
      </w: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AB48E2">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F5119B">
        <w:rPr>
          <w:rFonts w:ascii="Times New Roman" w:eastAsia="Times New Roman" w:hAnsi="Times New Roman" w:cs="Times New Roman"/>
          <w:sz w:val="28"/>
          <w:szCs w:val="28"/>
        </w:rPr>
        <w:t>Старая Рачейка</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F5119B">
        <w:rPr>
          <w:rFonts w:ascii="Times New Roman" w:eastAsia="Times New Roman" w:hAnsi="Times New Roman" w:cs="Times New Roman"/>
          <w:sz w:val="28"/>
          <w:szCs w:val="28"/>
        </w:rPr>
        <w:t>Старая Рачейка</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AB48E2">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AB48E2">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AB48E2">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ind w:firstLine="851"/>
        <w:jc w:val="center"/>
        <w:textAlignment w:val="baseline"/>
        <w:outlineLvl w:val="0"/>
        <w:rPr>
          <w:rFonts w:ascii="Times New Roman" w:eastAsia="Times New Roman" w:hAnsi="Times New Roman" w:cs="Times New Roman"/>
          <w:sz w:val="28"/>
          <w:szCs w:val="28"/>
        </w:rPr>
      </w:pPr>
    </w:p>
    <w:p w:rsidR="00E4693D" w:rsidRDefault="00CB2837" w:rsidP="00AB48E2">
      <w:pPr>
        <w:spacing w:line="360" w:lineRule="auto"/>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lastRenderedPageBreak/>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F5119B">
        <w:rPr>
          <w:rFonts w:ascii="Times New Roman" w:eastAsia="Times New Roman" w:hAnsi="Times New Roman" w:cs="Times New Roman"/>
          <w:sz w:val="28"/>
          <w:szCs w:val="28"/>
        </w:rPr>
        <w:t>Старая Рачейка</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AB48E2" w:rsidRDefault="00AB48E2" w:rsidP="00AB48E2">
      <w:pPr>
        <w:spacing w:line="360" w:lineRule="auto"/>
        <w:ind w:firstLine="708"/>
        <w:jc w:val="both"/>
        <w:rPr>
          <w:rFonts w:ascii="Times New Roman" w:eastAsia="Times New Roman" w:hAnsi="Times New Roman" w:cs="Times New Roman"/>
          <w:bCs/>
          <w:sz w:val="28"/>
          <w:szCs w:val="28"/>
        </w:rPr>
      </w:pPr>
    </w:p>
    <w:p w:rsidR="00CB2837" w:rsidRDefault="0021688B" w:rsidP="00AB48E2">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511E79" w:rsidRPr="00511E79">
        <w:rPr>
          <w:rFonts w:ascii="Times New Roman" w:hAnsi="Times New Roman" w:cs="Times New Roman"/>
          <w:sz w:val="28"/>
          <w:szCs w:val="28"/>
        </w:rPr>
        <w:t xml:space="preserve"> </w:t>
      </w:r>
      <w:r w:rsidR="00F5119B">
        <w:rPr>
          <w:rFonts w:ascii="Times New Roman" w:hAnsi="Times New Roman" w:cs="Times New Roman"/>
          <w:sz w:val="28"/>
          <w:szCs w:val="28"/>
        </w:rPr>
        <w:t>Старой Рачейки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F5119B">
        <w:rPr>
          <w:rFonts w:ascii="Times New Roman" w:hAnsi="Times New Roman" w:cs="Times New Roman"/>
          <w:b/>
          <w:sz w:val="28"/>
          <w:szCs w:val="28"/>
        </w:rPr>
        <w:t>Старая Рачейка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00AB48E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B48E2">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F5119B">
        <w:rPr>
          <w:rFonts w:ascii="Times New Roman" w:hAnsi="Times New Roman" w:cs="Times New Roman"/>
          <w:b/>
          <w:sz w:val="28"/>
          <w:szCs w:val="28"/>
        </w:rPr>
        <w:t>В.И.Наумова</w:t>
      </w:r>
    </w:p>
    <w:p w:rsidR="00AB48E2" w:rsidRPr="00734435" w:rsidRDefault="00AB48E2" w:rsidP="00511E79">
      <w:pPr>
        <w:tabs>
          <w:tab w:val="center" w:pos="4677"/>
        </w:tabs>
        <w:ind w:left="284"/>
        <w:rPr>
          <w:rFonts w:ascii="Times New Roman" w:hAnsi="Times New Roman" w:cs="Times New Roman"/>
          <w:b/>
          <w:sz w:val="28"/>
          <w:szCs w:val="28"/>
        </w:rPr>
      </w:pP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r w:rsidR="00AB48E2">
        <w:rPr>
          <w:rFonts w:ascii="Times New Roman" w:hAnsi="Times New Roman" w:cs="Times New Roman"/>
        </w:rPr>
        <w:t xml:space="preserve">   </w:t>
      </w:r>
      <w:r w:rsidRPr="00734435">
        <w:rPr>
          <w:rFonts w:ascii="Times New Roman" w:hAnsi="Times New Roman" w:cs="Times New Roman"/>
        </w:rPr>
        <w:t xml:space="preserve">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sidR="00F5119B">
        <w:rPr>
          <w:rFonts w:ascii="Times New Roman" w:hAnsi="Times New Roman" w:cs="Times New Roman"/>
          <w:b/>
          <w:sz w:val="28"/>
          <w:szCs w:val="28"/>
        </w:rPr>
        <w:t>Старая Рачейка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4E3AB8" w:rsidRPr="00AB48E2" w:rsidRDefault="00CB2837" w:rsidP="00AB48E2">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00AB48E2">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F5119B">
        <w:rPr>
          <w:rFonts w:ascii="Times New Roman" w:hAnsi="Times New Roman" w:cs="Times New Roman"/>
          <w:b/>
          <w:sz w:val="28"/>
          <w:szCs w:val="28"/>
        </w:rPr>
        <w:t>И.А.Стулков</w:t>
      </w: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Default="00AB48E2" w:rsidP="00CB2837">
      <w:pPr>
        <w:jc w:val="both"/>
        <w:rPr>
          <w:rFonts w:ascii="Times New Roman" w:eastAsia="Times New Roman" w:hAnsi="Times New Roman" w:cs="Times New Roman"/>
          <w:sz w:val="22"/>
          <w:szCs w:val="22"/>
        </w:rPr>
      </w:pPr>
    </w:p>
    <w:p w:rsidR="00AB48E2" w:rsidRPr="00CB2837" w:rsidRDefault="00AB48E2"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00AB48E2">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00AB48E2">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F5119B">
        <w:rPr>
          <w:rFonts w:ascii="Times New Roman" w:eastAsia="Times New Roman" w:hAnsi="Times New Roman" w:cs="Times New Roman"/>
          <w:sz w:val="22"/>
          <w:szCs w:val="22"/>
        </w:rPr>
        <w:t>Старая Рачейка</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AB48E2">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w:t>
      </w:r>
      <w:r w:rsidR="002171E6">
        <w:rPr>
          <w:rFonts w:ascii="Times New Roman" w:eastAsia="Times New Roman" w:hAnsi="Times New Roman" w:cs="Times New Roman"/>
          <w:sz w:val="22"/>
          <w:szCs w:val="22"/>
        </w:rPr>
        <w:t xml:space="preserve"> 17.04.2019г.  </w:t>
      </w:r>
      <w:r w:rsidR="004E3AB8">
        <w:rPr>
          <w:rFonts w:ascii="Times New Roman" w:eastAsia="Times New Roman" w:hAnsi="Times New Roman" w:cs="Times New Roman"/>
          <w:sz w:val="22"/>
          <w:szCs w:val="22"/>
        </w:rPr>
        <w:t xml:space="preserve">№ </w:t>
      </w:r>
      <w:r w:rsidR="002171E6">
        <w:rPr>
          <w:rFonts w:ascii="Times New Roman" w:eastAsia="Times New Roman" w:hAnsi="Times New Roman" w:cs="Times New Roman"/>
          <w:sz w:val="22"/>
          <w:szCs w:val="22"/>
        </w:rPr>
        <w:t>7</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F5119B">
        <w:rPr>
          <w:rFonts w:ascii="Times New Roman" w:eastAsia="Times New Roman" w:hAnsi="Times New Roman" w:cs="Times New Roman"/>
          <w:b/>
          <w:bCs/>
          <w:sz w:val="28"/>
          <w:szCs w:val="28"/>
        </w:rPr>
        <w:t>Старая Рачейка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F5119B">
        <w:rPr>
          <w:rFonts w:ascii="Times New Roman" w:hAnsi="Times New Roman"/>
          <w:sz w:val="28"/>
          <w:szCs w:val="28"/>
        </w:rPr>
        <w:t>Старая Рачейка</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F5119B">
        <w:rPr>
          <w:rFonts w:ascii="Times New Roman" w:hAnsi="Times New Roman"/>
          <w:sz w:val="28"/>
          <w:szCs w:val="28"/>
        </w:rPr>
        <w:t>Старая Рачейка</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F5119B">
        <w:rPr>
          <w:rFonts w:ascii="Times New Roman" w:hAnsi="Times New Roman"/>
          <w:sz w:val="28"/>
          <w:szCs w:val="28"/>
        </w:rPr>
        <w:t>Старая Рачейка</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AB48E2" w:rsidRDefault="00AB48E2" w:rsidP="004E3AB8">
      <w:pPr>
        <w:autoSpaceDE w:val="0"/>
        <w:autoSpaceDN w:val="0"/>
        <w:adjustRightInd w:val="0"/>
        <w:jc w:val="both"/>
        <w:outlineLvl w:val="0"/>
        <w:rPr>
          <w:rFonts w:ascii="Times New Roman" w:hAnsi="Times New Roman"/>
          <w:sz w:val="28"/>
          <w:szCs w:val="28"/>
        </w:rPr>
      </w:pPr>
    </w:p>
    <w:p w:rsidR="00AB48E2" w:rsidRDefault="00AB48E2" w:rsidP="004E3AB8">
      <w:pPr>
        <w:autoSpaceDE w:val="0"/>
        <w:autoSpaceDN w:val="0"/>
        <w:adjustRightInd w:val="0"/>
        <w:jc w:val="both"/>
        <w:outlineLvl w:val="0"/>
        <w:rPr>
          <w:rFonts w:ascii="Times New Roman" w:hAnsi="Times New Roman"/>
          <w:sz w:val="28"/>
          <w:szCs w:val="28"/>
        </w:rPr>
      </w:pPr>
    </w:p>
    <w:p w:rsidR="00AB48E2" w:rsidRDefault="00AB48E2" w:rsidP="005E3423">
      <w:pPr>
        <w:autoSpaceDE w:val="0"/>
        <w:autoSpaceDN w:val="0"/>
        <w:adjustRightInd w:val="0"/>
        <w:jc w:val="center"/>
        <w:outlineLvl w:val="0"/>
        <w:rPr>
          <w:rFonts w:ascii="Times New Roman" w:hAnsi="Times New Roman"/>
          <w:b/>
          <w:sz w:val="28"/>
          <w:szCs w:val="28"/>
        </w:rPr>
      </w:pPr>
    </w:p>
    <w:p w:rsidR="00AB48E2" w:rsidRDefault="00AB48E2" w:rsidP="005E3423">
      <w:pPr>
        <w:autoSpaceDE w:val="0"/>
        <w:autoSpaceDN w:val="0"/>
        <w:adjustRightInd w:val="0"/>
        <w:jc w:val="center"/>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lastRenderedPageBreak/>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F5119B">
        <w:rPr>
          <w:rFonts w:ascii="Times New Roman" w:hAnsi="Times New Roman"/>
          <w:sz w:val="28"/>
          <w:szCs w:val="28"/>
        </w:rPr>
        <w:t>Старая Рачейка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F5119B">
        <w:rPr>
          <w:rFonts w:ascii="Times New Roman" w:hAnsi="Times New Roman"/>
          <w:sz w:val="28"/>
          <w:szCs w:val="28"/>
        </w:rPr>
        <w:t>Старая Рачейка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F5119B">
        <w:rPr>
          <w:rFonts w:ascii="Times New Roman" w:hAnsi="Times New Roman"/>
          <w:sz w:val="28"/>
          <w:szCs w:val="28"/>
        </w:rPr>
        <w:t>Старая Рачейка</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F5119B">
        <w:rPr>
          <w:rFonts w:ascii="Times New Roman" w:hAnsi="Times New Roman"/>
          <w:sz w:val="28"/>
          <w:szCs w:val="28"/>
        </w:rPr>
        <w:t>Старая Рачейка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F5119B">
        <w:rPr>
          <w:rFonts w:ascii="Times New Roman" w:hAnsi="Times New Roman"/>
          <w:sz w:val="28"/>
          <w:szCs w:val="28"/>
        </w:rPr>
        <w:t>Старая Рачейка</w:t>
      </w:r>
      <w:r>
        <w:rPr>
          <w:rFonts w:ascii="Times New Roman" w:hAnsi="Times New Roman"/>
          <w:sz w:val="28"/>
          <w:szCs w:val="28"/>
        </w:rPr>
        <w:t xml:space="preserve"> муниципального района </w:t>
      </w:r>
      <w:r>
        <w:rPr>
          <w:rFonts w:ascii="Times New Roman" w:hAnsi="Times New Roman"/>
          <w:sz w:val="28"/>
          <w:szCs w:val="28"/>
        </w:rPr>
        <w:lastRenderedPageBreak/>
        <w:t>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w:t>
      </w:r>
      <w:r w:rsidRPr="004E3AB8">
        <w:rPr>
          <w:rFonts w:ascii="Times New Roman" w:eastAsia="Times New Roman" w:hAnsi="Times New Roman" w:cs="Times New Roman"/>
          <w:sz w:val="28"/>
          <w:szCs w:val="28"/>
        </w:rPr>
        <w:lastRenderedPageBreak/>
        <w:t>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F5119B">
        <w:rPr>
          <w:rFonts w:ascii="Times New Roman" w:hAnsi="Times New Roman"/>
          <w:sz w:val="28"/>
          <w:szCs w:val="28"/>
        </w:rPr>
        <w:t>Старая Рачейка</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F5119B">
        <w:rPr>
          <w:rFonts w:ascii="Times New Roman" w:hAnsi="Times New Roman"/>
          <w:sz w:val="28"/>
          <w:szCs w:val="28"/>
        </w:rPr>
        <w:t>Старая Рачейка</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Default="00AB48E2" w:rsidP="002B49AD">
      <w:pPr>
        <w:jc w:val="right"/>
        <w:rPr>
          <w:rFonts w:ascii="Times New Roman" w:eastAsia="Times New Roman" w:hAnsi="Times New Roman" w:cs="Times New Roman"/>
          <w:b/>
          <w:bCs/>
        </w:rPr>
      </w:pPr>
    </w:p>
    <w:p w:rsidR="00AB48E2" w:rsidRPr="002B49AD" w:rsidRDefault="00AB48E2"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2171E6">
        <w:rPr>
          <w:rFonts w:ascii="Times New Roman" w:eastAsia="Times New Roman" w:hAnsi="Times New Roman" w:cs="Times New Roman"/>
          <w:bCs/>
        </w:rPr>
        <w:t xml:space="preserve">17.04.2019г. </w:t>
      </w:r>
      <w:r w:rsidRPr="002B49AD">
        <w:rPr>
          <w:rFonts w:ascii="Times New Roman" w:eastAsia="Times New Roman" w:hAnsi="Times New Roman" w:cs="Times New Roman"/>
          <w:bCs/>
        </w:rPr>
        <w:t xml:space="preserve"> № </w:t>
      </w:r>
      <w:r w:rsidR="002171E6">
        <w:rPr>
          <w:rFonts w:ascii="Times New Roman" w:eastAsia="Times New Roman" w:hAnsi="Times New Roman" w:cs="Times New Roman"/>
          <w:bCs/>
        </w:rPr>
        <w:t>7</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F5119B">
        <w:rPr>
          <w:rFonts w:ascii="Times New Roman" w:eastAsia="Times New Roman" w:hAnsi="Times New Roman" w:cs="Times New Roman"/>
          <w:bCs/>
        </w:rPr>
        <w:t>Старая Рачейка</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F5119B">
        <w:rPr>
          <w:rFonts w:ascii="Times New Roman" w:eastAsia="Times New Roman" w:hAnsi="Times New Roman" w:cs="Times New Roman"/>
          <w:sz w:val="16"/>
          <w:szCs w:val="16"/>
        </w:rPr>
        <w:t>Старая Рачейка</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 xml:space="preserve">сельского поселения </w:t>
      </w:r>
      <w:r w:rsidR="00F5119B">
        <w:rPr>
          <w:rFonts w:ascii="Times New Roman" w:eastAsia="Times New Roman" w:hAnsi="Times New Roman" w:cs="Times New Roman"/>
          <w:bCs/>
        </w:rPr>
        <w:t>Старая Рачейка</w:t>
      </w:r>
      <w:r w:rsidRPr="002B49AD">
        <w:rPr>
          <w:rFonts w:ascii="Times New Roman" w:eastAsia="Times New Roman" w:hAnsi="Times New Roman" w:cs="Times New Roman"/>
          <w:bCs/>
        </w:rPr>
        <w:t xml:space="preserve"> муниципального района Сызранский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AB48E2">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09" w:rsidRDefault="00277E09" w:rsidP="00553261">
      <w:r>
        <w:separator/>
      </w:r>
    </w:p>
  </w:endnote>
  <w:endnote w:type="continuationSeparator" w:id="0">
    <w:p w:rsidR="00277E09" w:rsidRDefault="00277E09"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C57D63">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09" w:rsidRDefault="00277E09" w:rsidP="00553261">
      <w:r>
        <w:separator/>
      </w:r>
    </w:p>
  </w:footnote>
  <w:footnote w:type="continuationSeparator" w:id="0">
    <w:p w:rsidR="00277E09" w:rsidRDefault="00277E09"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171E6"/>
    <w:rsid w:val="002432FD"/>
    <w:rsid w:val="00256C68"/>
    <w:rsid w:val="0026362A"/>
    <w:rsid w:val="00264BBF"/>
    <w:rsid w:val="002754A7"/>
    <w:rsid w:val="00277CBE"/>
    <w:rsid w:val="00277E09"/>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2704"/>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B48E2"/>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65A95"/>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57D63"/>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525CA"/>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119B"/>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4D4B-1277-4213-A5C9-240332B0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3547</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2017-11-08T04:51:00Z</cp:lastPrinted>
  <dcterms:created xsi:type="dcterms:W3CDTF">2019-04-23T04:09:00Z</dcterms:created>
  <dcterms:modified xsi:type="dcterms:W3CDTF">2019-04-23T04:09:00Z</dcterms:modified>
</cp:coreProperties>
</file>