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B" w:rsidRPr="003B4A4B" w:rsidRDefault="00847F7B" w:rsidP="003B4A4B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847F7B">
        <w:rPr>
          <w:rFonts w:ascii="Times New Roman" w:hAnsi="Times New Roman"/>
          <w:bCs/>
          <w:caps/>
          <w:sz w:val="28"/>
          <w:szCs w:val="28"/>
        </w:rPr>
        <w:t>Проект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ТРОИЦКОЕ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3B4A4B" w:rsidRDefault="003B4A4B" w:rsidP="003B4A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Pr="00314F73" w:rsidRDefault="003B4A4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3B4A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</w:r>
      <w:r w:rsidR="003B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3B4A4B">
        <w:rPr>
          <w:b/>
          <w:szCs w:val="28"/>
        </w:rPr>
        <w:t xml:space="preserve">Троицкое </w:t>
      </w:r>
      <w:r>
        <w:rPr>
          <w:b/>
          <w:szCs w:val="28"/>
        </w:rPr>
        <w:t>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от </w:t>
      </w:r>
      <w:r w:rsidR="00CB2837" w:rsidRPr="003B4A4B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3B4A4B" w:rsidRPr="003B4A4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88B" w:rsidRPr="003B4A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3B4A4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</w:t>
      </w:r>
      <w:r w:rsidR="00DC529A">
        <w:rPr>
          <w:rFonts w:ascii="Times New Roman" w:hAnsi="Times New Roman" w:cs="Times New Roman"/>
          <w:sz w:val="28"/>
          <w:szCs w:val="28"/>
        </w:rPr>
        <w:t xml:space="preserve"> </w:t>
      </w:r>
      <w:r w:rsidRPr="00DC529A">
        <w:rPr>
          <w:rFonts w:ascii="Times New Roman" w:hAnsi="Times New Roman" w:cs="Times New Roman"/>
          <w:sz w:val="28"/>
          <w:szCs w:val="28"/>
        </w:rPr>
        <w:t>«</w:t>
      </w:r>
      <w:r w:rsidR="00DC529A" w:rsidRPr="00DC529A">
        <w:rPr>
          <w:rFonts w:ascii="Times New Roman" w:hAnsi="Times New Roman" w:cs="Times New Roman"/>
          <w:sz w:val="28"/>
          <w:szCs w:val="28"/>
        </w:rPr>
        <w:t xml:space="preserve"> Троицкий Вестник</w:t>
      </w:r>
      <w:r w:rsidRPr="00DC52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 w:rsidR="00DC5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Л.А.Карягина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</w:p>
    <w:p w:rsidR="00CB2837" w:rsidRPr="00734435" w:rsidRDefault="003B4A4B" w:rsidP="003B4A4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837"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C529A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 w:rsidRPr="00734435">
        <w:rPr>
          <w:rFonts w:ascii="Times New Roman" w:hAnsi="Times New Roman" w:cs="Times New Roman"/>
          <w:b/>
        </w:rPr>
        <w:t xml:space="preserve">_____________          </w:t>
      </w:r>
      <w:r w:rsidR="00DC529A">
        <w:rPr>
          <w:rFonts w:ascii="Times New Roman" w:hAnsi="Times New Roman" w:cs="Times New Roman"/>
          <w:b/>
        </w:rPr>
        <w:t xml:space="preserve">              </w:t>
      </w:r>
      <w:r w:rsidR="00DC529A" w:rsidRPr="00DC529A">
        <w:rPr>
          <w:rFonts w:ascii="Times New Roman" w:hAnsi="Times New Roman" w:cs="Times New Roman"/>
          <w:b/>
          <w:sz w:val="28"/>
          <w:szCs w:val="28"/>
        </w:rPr>
        <w:t>В.И.Торяник</w:t>
      </w:r>
    </w:p>
    <w:p w:rsidR="00CB2837" w:rsidRPr="00314F73" w:rsidRDefault="00CB2837" w:rsidP="00CB283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CB2837"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CB2837" w:rsidRPr="00CB2837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 xml:space="preserve">Троицкое </w:t>
      </w:r>
    </w:p>
    <w:p w:rsidR="00CB2837" w:rsidRPr="00CB2837" w:rsidRDefault="00CB2837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A340E5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CB2837">
        <w:rPr>
          <w:rFonts w:ascii="Times New Roman" w:eastAsia="Times New Roman" w:hAnsi="Times New Roman" w:cs="Times New Roman"/>
        </w:rPr>
        <w:t xml:space="preserve">  Самарской области</w:t>
      </w:r>
    </w:p>
    <w:p w:rsidR="00CB2837" w:rsidRPr="00CB2837" w:rsidRDefault="005E3423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A340E5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от ________________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A340E5">
        <w:rPr>
          <w:rFonts w:ascii="Times New Roman" w:hAnsi="Times New Roman"/>
          <w:b/>
          <w:sz w:val="28"/>
          <w:szCs w:val="28"/>
        </w:rPr>
        <w:t xml:space="preserve">Троицкое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r w:rsidR="00A340E5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</w:t>
      </w:r>
      <w:r w:rsidR="00A3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40E5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 w:rsidRPr="005E34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/>
          <w:b/>
          <w:sz w:val="28"/>
          <w:szCs w:val="28"/>
        </w:rPr>
        <w:t>Троицкое</w:t>
      </w:r>
      <w:r>
        <w:rPr>
          <w:rFonts w:ascii="Times New Roman" w:hAnsi="Times New Roman"/>
          <w:b/>
          <w:sz w:val="28"/>
          <w:szCs w:val="28"/>
        </w:rPr>
        <w:t xml:space="preserve">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Решении о подготовке местных нормативов градостроительного проектирования сельского поселения </w:t>
      </w:r>
      <w:r w:rsidR="00DC529A">
        <w:rPr>
          <w:rFonts w:ascii="Times New Roman" w:hAnsi="Times New Roman"/>
          <w:sz w:val="28"/>
          <w:szCs w:val="28"/>
        </w:rPr>
        <w:t xml:space="preserve">Троицкое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поселения </w:t>
      </w:r>
      <w:r w:rsidR="00DC529A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 путем издания распоряжения.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>Троицкое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Подготовка местных нормативов градостроительного проектирования</w:t>
      </w:r>
      <w:r w:rsidR="00DC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осуществляется 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информациине менее чем за два месяца до их утверждения.</w:t>
      </w:r>
    </w:p>
    <w:p w:rsidR="005E3423" w:rsidRDefault="00E22E3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5E3423"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197E6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BF2" w:rsidRPr="00314F73" w:rsidSect="005E3423">
      <w:foot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40" w:rsidRDefault="00672E40" w:rsidP="00553261">
      <w:r>
        <w:separator/>
      </w:r>
    </w:p>
  </w:endnote>
  <w:endnote w:type="continuationSeparator" w:id="1">
    <w:p w:rsidR="00672E40" w:rsidRDefault="00672E40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EF10F0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EF10F0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35FAC">
      <w:rPr>
        <w:rStyle w:val="af"/>
        <w:rFonts w:ascii="Times New Roman" w:hAnsi="Times New Roman" w:cs="Times New Roman"/>
        <w:noProof/>
      </w:rPr>
      <w:t>5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40" w:rsidRDefault="00672E40" w:rsidP="00553261">
      <w:r>
        <w:separator/>
      </w:r>
    </w:p>
  </w:footnote>
  <w:footnote w:type="continuationSeparator" w:id="1">
    <w:p w:rsidR="00672E40" w:rsidRDefault="00672E40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35FAC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3ED8"/>
    <w:rsid w:val="001C6618"/>
    <w:rsid w:val="001D0BEF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B4A4B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72E4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452E8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E5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C529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EF10F0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6E421-DFFE-4071-AB3F-47A3063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 Windows</cp:lastModifiedBy>
  <cp:revision>7</cp:revision>
  <cp:lastPrinted>2017-08-07T06:18:00Z</cp:lastPrinted>
  <dcterms:created xsi:type="dcterms:W3CDTF">2017-11-02T10:13:00Z</dcterms:created>
  <dcterms:modified xsi:type="dcterms:W3CDTF">2017-12-20T04:44:00Z</dcterms:modified>
</cp:coreProperties>
</file>